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063" w:rsidRPr="00D03063" w:rsidRDefault="00D03063" w:rsidP="00D03063">
      <w:pPr>
        <w:spacing w:line="360" w:lineRule="auto"/>
        <w:rPr>
          <w:rFonts w:ascii="Arial" w:hAnsi="Arial" w:cs="Arial"/>
          <w:b/>
          <w:sz w:val="32"/>
          <w:szCs w:val="32"/>
        </w:rPr>
      </w:pPr>
      <w:bookmarkStart w:id="0" w:name="_Toc507508073"/>
      <w:bookmarkStart w:id="1" w:name="_GoBack"/>
      <w:bookmarkEnd w:id="1"/>
      <w:r w:rsidRPr="00D03063">
        <w:rPr>
          <w:rFonts w:ascii="Arial" w:hAnsi="Arial" w:cs="Arial"/>
          <w:b/>
          <w:sz w:val="32"/>
          <w:szCs w:val="32"/>
        </w:rPr>
        <w:t>Wegwijzer</w:t>
      </w:r>
      <w:bookmarkEnd w:id="0"/>
      <w:r w:rsidRPr="00D03063">
        <w:rPr>
          <w:rFonts w:ascii="Arial" w:hAnsi="Arial" w:cs="Arial"/>
          <w:b/>
          <w:sz w:val="32"/>
          <w:szCs w:val="32"/>
        </w:rPr>
        <w:t xml:space="preserve"> </w:t>
      </w:r>
    </w:p>
    <w:p w:rsidR="00D03063" w:rsidRPr="00D03063" w:rsidRDefault="00D03063" w:rsidP="00D03063">
      <w:pPr>
        <w:spacing w:line="360" w:lineRule="auto"/>
        <w:rPr>
          <w:rFonts w:ascii="Arial" w:hAnsi="Arial" w:cs="Arial"/>
          <w:u w:val="single"/>
        </w:rPr>
      </w:pPr>
      <w:r w:rsidRPr="00D03063">
        <w:rPr>
          <w:rFonts w:ascii="Arial" w:hAnsi="Arial" w:cs="Arial"/>
          <w:u w:val="single"/>
        </w:rPr>
        <w:t xml:space="preserve">Wat? </w:t>
      </w:r>
    </w:p>
    <w:p w:rsidR="00D03063" w:rsidRPr="00D03063" w:rsidRDefault="00D03063" w:rsidP="00D03063">
      <w:pPr>
        <w:spacing w:line="360" w:lineRule="auto"/>
        <w:rPr>
          <w:rFonts w:ascii="Arial" w:eastAsia="Verdana" w:hAnsi="Arial" w:cs="Arial"/>
        </w:rPr>
      </w:pPr>
      <w:r w:rsidRPr="00D03063">
        <w:rPr>
          <w:rFonts w:ascii="Arial" w:eastAsia="Verdana" w:hAnsi="Arial" w:cs="Arial"/>
        </w:rPr>
        <w:t xml:space="preserve">Deze wegwijzer bevat basisinformatie over de externe instanties die aanspreekbaar en/of ondersteunend kunnen zijn bij het realiseren van een kwaliteits-, preventie- en reactiebeleid rond lichamelijke en seksuele integriteit in </w:t>
      </w:r>
      <w:r>
        <w:rPr>
          <w:rFonts w:ascii="Arial" w:eastAsia="Verdana" w:hAnsi="Arial" w:cs="Arial"/>
        </w:rPr>
        <w:t>jouw sportclub</w:t>
      </w:r>
      <w:r w:rsidRPr="00D03063">
        <w:rPr>
          <w:rFonts w:ascii="Arial" w:eastAsia="Verdana" w:hAnsi="Arial" w:cs="Arial"/>
        </w:rPr>
        <w:t xml:space="preserve"> </w:t>
      </w:r>
    </w:p>
    <w:p w:rsidR="00D03063" w:rsidRPr="00D03063" w:rsidRDefault="00D03063" w:rsidP="00D03063">
      <w:pPr>
        <w:spacing w:line="360" w:lineRule="auto"/>
        <w:rPr>
          <w:rFonts w:ascii="Arial" w:hAnsi="Arial" w:cs="Arial"/>
          <w:u w:val="single"/>
        </w:rPr>
      </w:pPr>
      <w:r w:rsidRPr="00D03063">
        <w:rPr>
          <w:rFonts w:ascii="Arial" w:hAnsi="Arial" w:cs="Arial"/>
          <w:u w:val="single"/>
        </w:rPr>
        <w:t xml:space="preserve">Waarom? </w:t>
      </w:r>
    </w:p>
    <w:p w:rsidR="00D03063" w:rsidRPr="00D03063" w:rsidRDefault="00D03063" w:rsidP="00D03063">
      <w:pPr>
        <w:spacing w:line="360" w:lineRule="auto"/>
        <w:rPr>
          <w:rFonts w:ascii="Arial" w:eastAsia="Verdana" w:hAnsi="Arial" w:cs="Arial"/>
        </w:rPr>
      </w:pPr>
      <w:r w:rsidRPr="00D03063">
        <w:rPr>
          <w:rFonts w:ascii="Arial" w:eastAsia="Verdana" w:hAnsi="Arial" w:cs="Arial"/>
        </w:rPr>
        <w:t>Het is essentieel te weten op welke externe instanties je een beroep kan doen voor vorming, antwoorden en advies en bij welke instanties je terecht kan voor een melding van seksueel grensoverschrijdend gedrag.</w:t>
      </w:r>
    </w:p>
    <w:p w:rsidR="00D03063" w:rsidRPr="00D03063" w:rsidRDefault="00D03063" w:rsidP="00D03063">
      <w:pPr>
        <w:spacing w:line="360" w:lineRule="auto"/>
        <w:rPr>
          <w:rFonts w:ascii="Arial" w:hAnsi="Arial" w:cs="Arial"/>
          <w:u w:val="single"/>
        </w:rPr>
      </w:pPr>
      <w:r w:rsidRPr="00D03063">
        <w:rPr>
          <w:rFonts w:ascii="Arial" w:hAnsi="Arial" w:cs="Arial"/>
          <w:u w:val="single"/>
        </w:rPr>
        <w:t xml:space="preserve">Wanneer? </w:t>
      </w:r>
    </w:p>
    <w:p w:rsidR="00D03063" w:rsidRPr="00D03063" w:rsidRDefault="00D03063" w:rsidP="00D03063">
      <w:pPr>
        <w:spacing w:line="360" w:lineRule="auto"/>
        <w:rPr>
          <w:rFonts w:ascii="Arial" w:eastAsia="Verdana" w:hAnsi="Arial" w:cs="Arial"/>
        </w:rPr>
      </w:pPr>
      <w:r w:rsidRPr="00D03063">
        <w:rPr>
          <w:rFonts w:ascii="Arial" w:eastAsia="Verdana" w:hAnsi="Arial" w:cs="Arial"/>
        </w:rPr>
        <w:t>De wegwijzer kan ondersteunend zijn bij:</w:t>
      </w:r>
    </w:p>
    <w:p w:rsidR="00D03063" w:rsidRPr="00D03063" w:rsidRDefault="00D03063" w:rsidP="00D03063">
      <w:pPr>
        <w:pStyle w:val="Lijstalinea"/>
        <w:numPr>
          <w:ilvl w:val="0"/>
          <w:numId w:val="9"/>
        </w:numPr>
        <w:spacing w:line="360" w:lineRule="auto"/>
        <w:rPr>
          <w:rFonts w:ascii="Arial" w:hAnsi="Arial" w:cs="Arial"/>
        </w:rPr>
      </w:pPr>
      <w:r w:rsidRPr="00D03063">
        <w:rPr>
          <w:rFonts w:ascii="Arial" w:eastAsia="Verdana" w:hAnsi="Arial" w:cs="Arial"/>
        </w:rPr>
        <w:t xml:space="preserve">het opmaken van een beleid omtrent seksueel grensoverschrijdend gedrag </w:t>
      </w:r>
    </w:p>
    <w:p w:rsidR="00D03063" w:rsidRPr="00D03063" w:rsidRDefault="00D03063" w:rsidP="00D03063">
      <w:pPr>
        <w:pStyle w:val="Lijstalinea"/>
        <w:numPr>
          <w:ilvl w:val="0"/>
          <w:numId w:val="9"/>
        </w:numPr>
        <w:spacing w:line="360" w:lineRule="auto"/>
        <w:rPr>
          <w:rFonts w:ascii="Arial" w:hAnsi="Arial" w:cs="Arial"/>
        </w:rPr>
      </w:pPr>
      <w:r w:rsidRPr="00D03063">
        <w:rPr>
          <w:rFonts w:ascii="Arial" w:eastAsia="Verdana" w:hAnsi="Arial" w:cs="Arial"/>
        </w:rPr>
        <w:t>het reageren op een vermoeden, onthulling of vaststelling van seksueel grensoverschrijdend gedrag.</w:t>
      </w:r>
    </w:p>
    <w:p w:rsidR="00D03063" w:rsidRPr="00D03063" w:rsidRDefault="00D03063" w:rsidP="00D03063">
      <w:pPr>
        <w:spacing w:line="360" w:lineRule="auto"/>
        <w:rPr>
          <w:rFonts w:ascii="Arial" w:eastAsia="Verdana" w:hAnsi="Arial" w:cs="Arial"/>
        </w:rPr>
      </w:pPr>
    </w:p>
    <w:p w:rsidR="00D03063" w:rsidRPr="00D03063" w:rsidRDefault="00D03063" w:rsidP="00D03063">
      <w:pPr>
        <w:pStyle w:val="Lijstalinea"/>
        <w:numPr>
          <w:ilvl w:val="0"/>
          <w:numId w:val="10"/>
        </w:numPr>
        <w:spacing w:line="360" w:lineRule="auto"/>
        <w:rPr>
          <w:rFonts w:ascii="Arial" w:hAnsi="Arial" w:cs="Arial"/>
          <w:b/>
        </w:rPr>
      </w:pPr>
      <w:bookmarkStart w:id="2" w:name="_30j0zll" w:colFirst="0" w:colLast="0"/>
      <w:bookmarkStart w:id="3" w:name="_1fob9te" w:colFirst="0" w:colLast="0"/>
      <w:bookmarkEnd w:id="2"/>
      <w:bookmarkEnd w:id="3"/>
      <w:r w:rsidRPr="00D03063">
        <w:rPr>
          <w:rFonts w:ascii="Arial" w:hAnsi="Arial" w:cs="Arial"/>
          <w:b/>
        </w:rPr>
        <w:t>Dringende Hulp – Bel 101 of 112</w:t>
      </w:r>
    </w:p>
    <w:p w:rsidR="00D03063" w:rsidRDefault="00D03063" w:rsidP="00D03063">
      <w:pPr>
        <w:spacing w:line="360" w:lineRule="auto"/>
        <w:rPr>
          <w:rFonts w:ascii="Arial" w:eastAsia="Verdana" w:hAnsi="Arial" w:cs="Arial"/>
        </w:rPr>
      </w:pPr>
      <w:r w:rsidRPr="00D03063">
        <w:rPr>
          <w:rFonts w:ascii="Arial" w:eastAsia="Verdana" w:hAnsi="Arial" w:cs="Arial"/>
        </w:rPr>
        <w:t>Bij een levensbedreigende situatie: bel de politie op het nummer 101. Heb je dringend medische hulp nodig, bel dan onmiddellijk het alarmnummer 112.</w:t>
      </w:r>
    </w:p>
    <w:p w:rsidR="00D03063" w:rsidRPr="00D03063" w:rsidRDefault="00D03063" w:rsidP="00D03063">
      <w:pPr>
        <w:spacing w:line="360" w:lineRule="auto"/>
        <w:rPr>
          <w:rFonts w:ascii="Arial" w:eastAsia="Verdana" w:hAnsi="Arial" w:cs="Arial"/>
        </w:rPr>
      </w:pPr>
    </w:p>
    <w:p w:rsidR="00D03063" w:rsidRPr="00D03063" w:rsidRDefault="00D03063" w:rsidP="00D03063">
      <w:pPr>
        <w:pStyle w:val="Lijstalinea"/>
        <w:numPr>
          <w:ilvl w:val="0"/>
          <w:numId w:val="10"/>
        </w:numPr>
        <w:spacing w:line="360" w:lineRule="auto"/>
        <w:rPr>
          <w:rFonts w:ascii="Arial" w:hAnsi="Arial" w:cs="Arial"/>
          <w:b/>
        </w:rPr>
      </w:pPr>
      <w:bookmarkStart w:id="4" w:name="_3znysh7" w:colFirst="0" w:colLast="0"/>
      <w:bookmarkEnd w:id="4"/>
      <w:r w:rsidRPr="00D03063">
        <w:rPr>
          <w:rFonts w:ascii="Arial" w:hAnsi="Arial" w:cs="Arial"/>
          <w:b/>
        </w:rPr>
        <w:t>Hulplijn 1712 – advies/informatie en doorverwijspunt naar hulpverlening</w:t>
      </w:r>
    </w:p>
    <w:p w:rsidR="00D03063" w:rsidRPr="00D03063" w:rsidRDefault="00D03063" w:rsidP="00D03063">
      <w:pPr>
        <w:spacing w:line="360" w:lineRule="auto"/>
        <w:rPr>
          <w:rFonts w:ascii="Arial" w:eastAsia="Verdana" w:hAnsi="Arial" w:cs="Arial"/>
        </w:rPr>
      </w:pPr>
      <w:bookmarkStart w:id="5" w:name="_2et92p0" w:colFirst="0" w:colLast="0"/>
      <w:bookmarkEnd w:id="5"/>
      <w:r w:rsidRPr="00D03063">
        <w:rPr>
          <w:rFonts w:ascii="Arial" w:eastAsia="Verdana" w:hAnsi="Arial" w:cs="Arial"/>
        </w:rPr>
        <w:t>1712 is voor de burger de hulplijn bij uitstek voor alle vormen van geweld, misbruik en kindermishandeling. Ook vanuit jouw rol als aanspreekpersoon integriteit kan je contact opnemen voor informatie en advies.</w:t>
      </w:r>
    </w:p>
    <w:p w:rsidR="00D03063" w:rsidRPr="00D03063" w:rsidRDefault="00D03063" w:rsidP="00D03063">
      <w:pPr>
        <w:spacing w:line="360" w:lineRule="auto"/>
        <w:rPr>
          <w:rFonts w:ascii="Arial" w:eastAsia="Verdana" w:hAnsi="Arial" w:cs="Arial"/>
        </w:rPr>
      </w:pPr>
      <w:r w:rsidRPr="00D03063">
        <w:rPr>
          <w:rFonts w:ascii="Arial" w:eastAsia="Verdana" w:hAnsi="Arial" w:cs="Arial"/>
        </w:rPr>
        <w:t xml:space="preserve">Via 1712 word je vlot doorverbonden met het meldpunt van de provincie van waaruit hij belt. De hulplijn kan op werkdagen worden gebeld van 9 tot 17u. Er is een doorlopende receptiedienst en personen die buiten de openingsuren bellen, krijgen de boodschap dat ze contact kunnen opnemen met Tele-Onthaal op het gratis nummer 106. </w:t>
      </w:r>
    </w:p>
    <w:p w:rsidR="00D03063" w:rsidRPr="00D03063" w:rsidRDefault="00D03063" w:rsidP="00D03063">
      <w:pPr>
        <w:spacing w:line="360" w:lineRule="auto"/>
        <w:rPr>
          <w:rFonts w:ascii="Arial" w:eastAsia="Verdana" w:hAnsi="Arial" w:cs="Arial"/>
        </w:rPr>
      </w:pPr>
      <w:r w:rsidRPr="00D03063">
        <w:rPr>
          <w:rFonts w:ascii="Arial" w:eastAsia="Verdana" w:hAnsi="Arial" w:cs="Arial"/>
        </w:rPr>
        <w:t>Wat doet het meldpunt 1712?</w:t>
      </w:r>
    </w:p>
    <w:p w:rsidR="00D03063" w:rsidRPr="00D03063" w:rsidRDefault="00D03063" w:rsidP="00D03063">
      <w:pPr>
        <w:pStyle w:val="Lijstalinea"/>
        <w:numPr>
          <w:ilvl w:val="0"/>
          <w:numId w:val="11"/>
        </w:numPr>
        <w:spacing w:line="360" w:lineRule="auto"/>
        <w:rPr>
          <w:rFonts w:ascii="Arial" w:hAnsi="Arial" w:cs="Arial"/>
        </w:rPr>
      </w:pPr>
      <w:r w:rsidRPr="00D03063">
        <w:rPr>
          <w:rFonts w:ascii="Arial" w:eastAsia="Verdana" w:hAnsi="Arial" w:cs="Arial"/>
        </w:rPr>
        <w:lastRenderedPageBreak/>
        <w:t>het beluistert het verhaal van het slachtoffer, de pleger, een betrokkene of derde en probeert de vraag samen met de beller helder te krijgen;</w:t>
      </w:r>
    </w:p>
    <w:p w:rsidR="00D03063" w:rsidRPr="00D03063" w:rsidRDefault="00D03063" w:rsidP="00D03063">
      <w:pPr>
        <w:pStyle w:val="Lijstalinea"/>
        <w:numPr>
          <w:ilvl w:val="0"/>
          <w:numId w:val="11"/>
        </w:numPr>
        <w:spacing w:line="360" w:lineRule="auto"/>
        <w:rPr>
          <w:rFonts w:ascii="Arial" w:hAnsi="Arial" w:cs="Arial"/>
        </w:rPr>
      </w:pPr>
      <w:r w:rsidRPr="00D03063">
        <w:rPr>
          <w:rFonts w:ascii="Arial" w:eastAsia="Verdana" w:hAnsi="Arial" w:cs="Arial"/>
        </w:rPr>
        <w:t>het bekijkt samen met de beller de mogelijkheden om iets met die bezorgdheid of verontrusting te doen, vertelt wat je rechten zijn, en geeft advies;</w:t>
      </w:r>
    </w:p>
    <w:p w:rsidR="00D03063" w:rsidRPr="00D03063" w:rsidRDefault="00D03063" w:rsidP="00D03063">
      <w:pPr>
        <w:pStyle w:val="Lijstalinea"/>
        <w:numPr>
          <w:ilvl w:val="0"/>
          <w:numId w:val="11"/>
        </w:numPr>
        <w:spacing w:line="360" w:lineRule="auto"/>
        <w:rPr>
          <w:rFonts w:ascii="Arial" w:hAnsi="Arial" w:cs="Arial"/>
        </w:rPr>
      </w:pPr>
      <w:r w:rsidRPr="00D03063">
        <w:rPr>
          <w:rFonts w:ascii="Arial" w:eastAsia="Verdana" w:hAnsi="Arial" w:cs="Arial"/>
        </w:rPr>
        <w:t>het helpt om de juiste informatie te zoeken;</w:t>
      </w:r>
    </w:p>
    <w:p w:rsidR="00D03063" w:rsidRPr="00D03063" w:rsidRDefault="00D03063" w:rsidP="00D03063">
      <w:pPr>
        <w:pStyle w:val="Lijstalinea"/>
        <w:numPr>
          <w:ilvl w:val="0"/>
          <w:numId w:val="11"/>
        </w:numPr>
        <w:spacing w:line="360" w:lineRule="auto"/>
        <w:rPr>
          <w:rFonts w:ascii="Arial" w:hAnsi="Arial" w:cs="Arial"/>
        </w:rPr>
      </w:pPr>
      <w:r w:rsidRPr="00D03063">
        <w:rPr>
          <w:rFonts w:ascii="Arial" w:eastAsia="Verdana" w:hAnsi="Arial" w:cs="Arial"/>
        </w:rPr>
        <w:t>het maakt de beller wegwijs in de wereld van justitie en hulpverlening en</w:t>
      </w:r>
    </w:p>
    <w:p w:rsidR="00D03063" w:rsidRPr="00D03063" w:rsidRDefault="00D03063" w:rsidP="00D03063">
      <w:pPr>
        <w:pStyle w:val="Lijstalinea"/>
        <w:numPr>
          <w:ilvl w:val="0"/>
          <w:numId w:val="11"/>
        </w:numPr>
        <w:spacing w:line="360" w:lineRule="auto"/>
        <w:rPr>
          <w:rFonts w:ascii="Arial" w:hAnsi="Arial" w:cs="Arial"/>
        </w:rPr>
      </w:pPr>
      <w:r w:rsidRPr="00D03063">
        <w:rPr>
          <w:rFonts w:ascii="Arial" w:eastAsia="Verdana" w:hAnsi="Arial" w:cs="Arial"/>
        </w:rPr>
        <w:t>het kan de beller, als dat gewenst is of aangewezen, doorverwijzen naar gespecialiseerde hulpverlening in de buurt (een centrum algemeen welzijnswerk zijn, een vertrouwenscentrum kindermishandeling, politie, justitie.)</w:t>
      </w:r>
    </w:p>
    <w:p w:rsidR="00D03063" w:rsidRPr="00D03063" w:rsidRDefault="00D03063" w:rsidP="00D03063">
      <w:pPr>
        <w:spacing w:line="360" w:lineRule="auto"/>
        <w:rPr>
          <w:rFonts w:ascii="Arial" w:hAnsi="Arial" w:cs="Arial"/>
        </w:rPr>
      </w:pPr>
      <w:r w:rsidRPr="00D03063">
        <w:rPr>
          <w:rFonts w:ascii="Arial" w:eastAsia="Verdana" w:hAnsi="Arial" w:cs="Arial"/>
        </w:rPr>
        <w:t>Meer informatie is terug te vinden op</w:t>
      </w:r>
      <w:r w:rsidRPr="00D03063">
        <w:rPr>
          <w:rFonts w:ascii="Arial" w:eastAsia="Verdana" w:hAnsi="Arial" w:cs="Arial"/>
          <w:b/>
        </w:rPr>
        <w:t xml:space="preserve"> </w:t>
      </w:r>
      <w:hyperlink r:id="rId5">
        <w:r w:rsidRPr="00D03063">
          <w:rPr>
            <w:rFonts w:ascii="Arial" w:eastAsia="Verdana" w:hAnsi="Arial" w:cs="Arial"/>
            <w:u w:val="single"/>
          </w:rPr>
          <w:t>www.1712.be</w:t>
        </w:r>
      </w:hyperlink>
    </w:p>
    <w:p w:rsidR="00D03063" w:rsidRPr="00D03063" w:rsidRDefault="00D03063" w:rsidP="00D03063">
      <w:pPr>
        <w:spacing w:line="360" w:lineRule="auto"/>
        <w:rPr>
          <w:rFonts w:ascii="Arial" w:eastAsia="Verdana" w:hAnsi="Arial" w:cs="Arial"/>
        </w:rPr>
      </w:pPr>
    </w:p>
    <w:p w:rsidR="00D03063" w:rsidRPr="00D03063" w:rsidRDefault="00D03063" w:rsidP="00D03063">
      <w:pPr>
        <w:pStyle w:val="Lijstalinea"/>
        <w:numPr>
          <w:ilvl w:val="0"/>
          <w:numId w:val="10"/>
        </w:numPr>
        <w:spacing w:line="360" w:lineRule="auto"/>
        <w:rPr>
          <w:rFonts w:ascii="Arial" w:hAnsi="Arial" w:cs="Arial"/>
          <w:b/>
        </w:rPr>
      </w:pPr>
      <w:bookmarkStart w:id="6" w:name="_tyjcwt" w:colFirst="0" w:colLast="0"/>
      <w:bookmarkEnd w:id="6"/>
      <w:r w:rsidRPr="00D03063">
        <w:rPr>
          <w:rFonts w:ascii="Arial" w:hAnsi="Arial" w:cs="Arial"/>
          <w:b/>
        </w:rPr>
        <w:t>Federatie-arts / sportarts / huisarts – advies/informatie en hulpverlening</w:t>
      </w:r>
    </w:p>
    <w:p w:rsidR="00D03063" w:rsidRPr="00D03063" w:rsidRDefault="00D03063" w:rsidP="00D03063">
      <w:pPr>
        <w:spacing w:line="360" w:lineRule="auto"/>
        <w:rPr>
          <w:rFonts w:ascii="Arial" w:eastAsia="Verdana" w:hAnsi="Arial" w:cs="Arial"/>
        </w:rPr>
      </w:pPr>
      <w:r w:rsidRPr="00D03063">
        <w:rPr>
          <w:rFonts w:ascii="Arial" w:eastAsia="Verdana" w:hAnsi="Arial" w:cs="Arial"/>
        </w:rPr>
        <w:t>De huisarts van een slachtoffer of pleger of de (sport)arts van de sportorganisatie kan een goed aanspreekpunt zijn voor advies bij een situatie of voor (medische) hulpverlening. De huisarts of sportarts zal indien nodig of gewenst doorverwijzen naar meer gespecialiseerde hulp.</w:t>
      </w:r>
    </w:p>
    <w:p w:rsidR="00D03063" w:rsidRPr="00D03063" w:rsidRDefault="00D03063" w:rsidP="00D03063">
      <w:pPr>
        <w:spacing w:line="360" w:lineRule="auto"/>
        <w:rPr>
          <w:rFonts w:ascii="Arial" w:eastAsia="Verdana" w:hAnsi="Arial" w:cs="Arial"/>
        </w:rPr>
      </w:pPr>
    </w:p>
    <w:p w:rsidR="00D03063" w:rsidRPr="00D03063" w:rsidRDefault="00D03063" w:rsidP="00D03063">
      <w:pPr>
        <w:pStyle w:val="Lijstalinea"/>
        <w:numPr>
          <w:ilvl w:val="0"/>
          <w:numId w:val="10"/>
        </w:numPr>
        <w:spacing w:line="360" w:lineRule="auto"/>
        <w:rPr>
          <w:rFonts w:ascii="Arial" w:hAnsi="Arial" w:cs="Arial"/>
          <w:b/>
        </w:rPr>
      </w:pPr>
      <w:r w:rsidRPr="00D03063">
        <w:rPr>
          <w:rFonts w:ascii="Arial" w:hAnsi="Arial" w:cs="Arial"/>
          <w:b/>
        </w:rPr>
        <w:t>Centrum Ethiek in de Sport (ICES) vzw - vorming en advies/informatie</w:t>
      </w:r>
    </w:p>
    <w:p w:rsidR="00D03063" w:rsidRPr="00D03063" w:rsidRDefault="00D03063" w:rsidP="00D03063">
      <w:pPr>
        <w:spacing w:line="360" w:lineRule="auto"/>
        <w:rPr>
          <w:rFonts w:ascii="Arial" w:eastAsia="Verdana" w:hAnsi="Arial" w:cs="Arial"/>
        </w:rPr>
      </w:pPr>
      <w:r w:rsidRPr="00D03063">
        <w:rPr>
          <w:rFonts w:ascii="Arial" w:eastAsia="Verdana" w:hAnsi="Arial" w:cs="Arial"/>
        </w:rPr>
        <w:t xml:space="preserve">Het Centrum Ethiek in de Sport vzw (ICES) is een door de Vlaamse minister van Sport erkende organisatie voor beleidsondersteuning en praktijkontwikkeling op het gebied van ethisch sporten. ICES informeert, stimuleert en ondersteunt de Vlaamse sportsector om actief te investeren in ethische thema’s die belangrijk zijn bij een kwaliteitsvolle sportbeoefening. Het wil een kenniscentrum zijn, waar informatie vergaard en verspreid wordt, gebaseerd op wetenschappelijk onderzoek en good practices, en dat begeleiding en opleiding aanbiedt aan alle actoren in de sport. ICES ondersteunt en begeleidt in preventie en vorming rond het thema integriteit. </w:t>
      </w:r>
    </w:p>
    <w:p w:rsidR="00D03063" w:rsidRPr="00D03063" w:rsidRDefault="00D03063" w:rsidP="00D03063">
      <w:pPr>
        <w:spacing w:line="360" w:lineRule="auto"/>
        <w:rPr>
          <w:rFonts w:ascii="Arial" w:hAnsi="Arial" w:cs="Arial"/>
        </w:rPr>
      </w:pPr>
      <w:r w:rsidRPr="00D03063">
        <w:rPr>
          <w:rFonts w:ascii="Arial" w:eastAsia="Verdana" w:hAnsi="Arial" w:cs="Arial"/>
        </w:rPr>
        <w:t xml:space="preserve">Meer informatie op </w:t>
      </w:r>
      <w:hyperlink r:id="rId6">
        <w:r w:rsidRPr="00D03063">
          <w:rPr>
            <w:rFonts w:ascii="Arial" w:eastAsia="Verdana" w:hAnsi="Arial" w:cs="Arial"/>
            <w:u w:val="single"/>
          </w:rPr>
          <w:t>www.ethischsporten.be</w:t>
        </w:r>
      </w:hyperlink>
    </w:p>
    <w:p w:rsidR="00D03063" w:rsidRPr="00D03063" w:rsidRDefault="00D03063" w:rsidP="00D03063">
      <w:pPr>
        <w:spacing w:line="360" w:lineRule="auto"/>
        <w:rPr>
          <w:rFonts w:ascii="Arial" w:eastAsia="Verdana" w:hAnsi="Arial" w:cs="Arial"/>
          <w:b/>
        </w:rPr>
      </w:pPr>
    </w:p>
    <w:p w:rsidR="00D03063" w:rsidRPr="00D03063" w:rsidRDefault="00D03063" w:rsidP="00D03063">
      <w:pPr>
        <w:pStyle w:val="Lijstalinea"/>
        <w:numPr>
          <w:ilvl w:val="0"/>
          <w:numId w:val="10"/>
        </w:numPr>
        <w:spacing w:line="360" w:lineRule="auto"/>
        <w:rPr>
          <w:rFonts w:ascii="Arial" w:hAnsi="Arial" w:cs="Arial"/>
          <w:b/>
        </w:rPr>
      </w:pPr>
      <w:r w:rsidRPr="00D03063">
        <w:rPr>
          <w:rFonts w:ascii="Arial" w:hAnsi="Arial" w:cs="Arial"/>
          <w:b/>
        </w:rPr>
        <w:t>Vertrouwenscentrum Kindermishandeling (VK) – advies/informatie,  hulpverlening en vorming (doelgroep kinderen)</w:t>
      </w:r>
    </w:p>
    <w:p w:rsidR="00D03063" w:rsidRPr="00D03063" w:rsidRDefault="00D03063" w:rsidP="00D03063">
      <w:pPr>
        <w:spacing w:line="360" w:lineRule="auto"/>
        <w:rPr>
          <w:rFonts w:ascii="Arial" w:eastAsia="Verdana" w:hAnsi="Arial" w:cs="Arial"/>
        </w:rPr>
      </w:pPr>
      <w:r>
        <w:rPr>
          <w:rFonts w:ascii="Arial" w:eastAsia="Verdana" w:hAnsi="Arial" w:cs="Arial"/>
        </w:rPr>
        <w:t>! Altijd contacteren in samenwerking met de Federatie-API</w:t>
      </w:r>
      <w:r>
        <w:rPr>
          <w:rFonts w:ascii="Arial" w:eastAsia="Verdana" w:hAnsi="Arial" w:cs="Arial"/>
        </w:rPr>
        <w:br/>
      </w:r>
      <w:r w:rsidRPr="00D03063">
        <w:rPr>
          <w:rFonts w:ascii="Arial" w:eastAsia="Verdana" w:hAnsi="Arial" w:cs="Arial"/>
        </w:rPr>
        <w:t xml:space="preserve">De VK’s zijn een aanspreekpunt voor alle mogelijke situaties van geweld op kinderen. De </w:t>
      </w:r>
      <w:r w:rsidRPr="00D03063">
        <w:rPr>
          <w:rFonts w:ascii="Arial" w:eastAsia="Verdana" w:hAnsi="Arial" w:cs="Arial"/>
        </w:rPr>
        <w:lastRenderedPageBreak/>
        <w:t>vragen  kunnen komen van hulpverleners alsook van burgers die al dan niet verwezen zijn door de hulplijn  1712. Samen met de contactnemer schatten zij de ernst van de situatie en de noden in. Op basis daarvan wordt het vervolgtraject bepaald:  ondersteunend optreden of de hulpverlening zelf organiseren en coördineren. De deskundigheid en kennis van de VK’s wordt doorgegeven via vorming en opleidingen vanuit de VK’s zelf en via deelname aan studiedagen en andere externe opleidingsvormen.</w:t>
      </w:r>
    </w:p>
    <w:p w:rsidR="00D03063" w:rsidRPr="00D03063" w:rsidRDefault="00D03063" w:rsidP="00D03063">
      <w:pPr>
        <w:spacing w:line="360" w:lineRule="auto"/>
        <w:rPr>
          <w:rFonts w:ascii="Arial" w:eastAsia="Verdana" w:hAnsi="Arial" w:cs="Arial"/>
        </w:rPr>
      </w:pPr>
      <w:r w:rsidRPr="00D03063">
        <w:rPr>
          <w:rFonts w:ascii="Arial" w:eastAsia="Verdana" w:hAnsi="Arial" w:cs="Arial"/>
        </w:rPr>
        <w:t>Elke Vlaamse provincie en het Brussels Hoofdstedelijk Gewest heeft een Vertrouwenscentrum Kindermishandeling.</w:t>
      </w:r>
    </w:p>
    <w:p w:rsidR="00D03063" w:rsidRPr="00D03063" w:rsidRDefault="00D03063" w:rsidP="00D03063">
      <w:pPr>
        <w:spacing w:line="360" w:lineRule="auto"/>
        <w:rPr>
          <w:rFonts w:ascii="Arial" w:hAnsi="Arial" w:cs="Arial"/>
        </w:rPr>
      </w:pPr>
      <w:r w:rsidRPr="00D03063">
        <w:rPr>
          <w:rFonts w:ascii="Arial" w:eastAsia="Verdana" w:hAnsi="Arial" w:cs="Arial"/>
        </w:rPr>
        <w:t>Het VK kan via de hulplijn 1712 gecontacteerd worden.</w:t>
      </w:r>
    </w:p>
    <w:p w:rsidR="00D03063" w:rsidRPr="00D03063" w:rsidRDefault="00D03063" w:rsidP="00D03063">
      <w:pPr>
        <w:spacing w:line="360" w:lineRule="auto"/>
        <w:rPr>
          <w:rFonts w:ascii="Arial" w:hAnsi="Arial" w:cs="Arial"/>
        </w:rPr>
      </w:pPr>
      <w:r w:rsidRPr="00D03063">
        <w:rPr>
          <w:rFonts w:ascii="Arial" w:eastAsia="Verdana" w:hAnsi="Arial" w:cs="Arial"/>
        </w:rPr>
        <w:t xml:space="preserve">De contactgegevens van het VK in jouw provincie vind je via </w:t>
      </w:r>
      <w:hyperlink r:id="rId7">
        <w:r w:rsidRPr="00D03063">
          <w:rPr>
            <w:rFonts w:ascii="Arial" w:eastAsia="Verdana" w:hAnsi="Arial" w:cs="Arial"/>
            <w:u w:val="single"/>
          </w:rPr>
          <w:t>www.kindermishandeling.be</w:t>
        </w:r>
      </w:hyperlink>
      <w:r w:rsidRPr="00D03063">
        <w:rPr>
          <w:rFonts w:ascii="Arial" w:eastAsia="Verdana" w:hAnsi="Arial" w:cs="Arial"/>
        </w:rPr>
        <w:t xml:space="preserve">. Aangezien er regionale verschillen mogelijk zijn in het aanbod van de VK’s, is het aangeraden op voorhand ter informatie contact op te nemen. </w:t>
      </w:r>
    </w:p>
    <w:p w:rsidR="00D03063" w:rsidRPr="00D03063" w:rsidRDefault="00D03063" w:rsidP="00D03063">
      <w:pPr>
        <w:spacing w:line="360" w:lineRule="auto"/>
        <w:rPr>
          <w:rFonts w:ascii="Arial" w:eastAsia="Verdana" w:hAnsi="Arial" w:cs="Arial"/>
        </w:rPr>
      </w:pPr>
    </w:p>
    <w:p w:rsidR="00D03063" w:rsidRPr="00D03063" w:rsidRDefault="00D03063" w:rsidP="00D03063">
      <w:pPr>
        <w:pStyle w:val="Lijstalinea"/>
        <w:numPr>
          <w:ilvl w:val="0"/>
          <w:numId w:val="10"/>
        </w:numPr>
        <w:spacing w:line="360" w:lineRule="auto"/>
        <w:rPr>
          <w:rFonts w:ascii="Arial" w:hAnsi="Arial" w:cs="Arial"/>
          <w:b/>
        </w:rPr>
      </w:pPr>
      <w:bookmarkStart w:id="7" w:name="_3dy6vkm" w:colFirst="0" w:colLast="0"/>
      <w:bookmarkEnd w:id="7"/>
      <w:r w:rsidRPr="00D03063">
        <w:rPr>
          <w:rFonts w:ascii="Arial" w:hAnsi="Arial" w:cs="Arial"/>
          <w:b/>
        </w:rPr>
        <w:t>Centrum voor Algemeen Welzijnswerk (CAW) – advies/informatie,  hulpverlening en vorming (doelgroep (jong)volwassenen)</w:t>
      </w:r>
    </w:p>
    <w:p w:rsidR="00D03063" w:rsidRPr="00D03063" w:rsidRDefault="00D03063" w:rsidP="00D03063">
      <w:pPr>
        <w:spacing w:line="360" w:lineRule="auto"/>
        <w:rPr>
          <w:rFonts w:ascii="Arial" w:eastAsia="Verdana" w:hAnsi="Arial" w:cs="Arial"/>
          <w:b/>
        </w:rPr>
      </w:pPr>
      <w:r>
        <w:rPr>
          <w:rFonts w:ascii="Arial" w:eastAsia="Verdana" w:hAnsi="Arial" w:cs="Arial"/>
        </w:rPr>
        <w:t>! Altijd contacteren in samenwerking met de Federatie-API</w:t>
      </w:r>
    </w:p>
    <w:p w:rsidR="00D03063" w:rsidRPr="00D03063" w:rsidRDefault="00D03063" w:rsidP="00D03063">
      <w:pPr>
        <w:spacing w:line="360" w:lineRule="auto"/>
        <w:rPr>
          <w:rFonts w:ascii="Arial" w:eastAsia="Verdana" w:hAnsi="Arial" w:cs="Arial"/>
        </w:rPr>
      </w:pPr>
      <w:r w:rsidRPr="00D03063">
        <w:rPr>
          <w:rFonts w:ascii="Arial" w:eastAsia="Verdana" w:hAnsi="Arial" w:cs="Arial"/>
        </w:rPr>
        <w:t xml:space="preserve">Wanneer de betrokkenen bij een situatie van seksueel grensoverschrijdend gedrag of seksueel misbruik volwassenen zijn, kan men zich voor advies of hulp richten tot een Centrum voor Algemeen Welzijnswerk. </w:t>
      </w:r>
    </w:p>
    <w:p w:rsidR="00D03063" w:rsidRPr="00D03063" w:rsidRDefault="00D03063" w:rsidP="00D03063">
      <w:pPr>
        <w:spacing w:line="360" w:lineRule="auto"/>
        <w:rPr>
          <w:rFonts w:ascii="Arial" w:eastAsia="Verdana" w:hAnsi="Arial" w:cs="Arial"/>
        </w:rPr>
      </w:pPr>
      <w:r w:rsidRPr="00D03063">
        <w:rPr>
          <w:rFonts w:ascii="Arial" w:eastAsia="Verdana" w:hAnsi="Arial" w:cs="Arial"/>
        </w:rPr>
        <w:t xml:space="preserve">Er zijn 11 CAW's in Vlaanderen en Brussel. In elke regio  zijn er één of meer onthaalpunten waar men terecht kan voor informatie, advies, opvang, praktische hulp, crisishulp en begeleiding. Er is ook een specifiek onthaal voor jongeren (tot 25 jaar) in het jongerenadviescentrum (JAC). </w:t>
      </w:r>
    </w:p>
    <w:p w:rsidR="00D03063" w:rsidRPr="00D03063" w:rsidRDefault="00D03063" w:rsidP="00D03063">
      <w:pPr>
        <w:spacing w:line="360" w:lineRule="auto"/>
        <w:rPr>
          <w:rFonts w:ascii="Arial" w:hAnsi="Arial" w:cs="Arial"/>
        </w:rPr>
      </w:pPr>
      <w:r w:rsidRPr="00D03063">
        <w:rPr>
          <w:rFonts w:ascii="Arial" w:eastAsia="Verdana" w:hAnsi="Arial" w:cs="Arial"/>
        </w:rPr>
        <w:t>Het CAW kan gecontacteerd worden via de hulplijn 1712.</w:t>
      </w:r>
    </w:p>
    <w:p w:rsidR="00D03063" w:rsidRPr="00D03063" w:rsidRDefault="00D03063" w:rsidP="00D03063">
      <w:pPr>
        <w:spacing w:line="360" w:lineRule="auto"/>
        <w:rPr>
          <w:rFonts w:ascii="Arial" w:hAnsi="Arial" w:cs="Arial"/>
        </w:rPr>
      </w:pPr>
      <w:r w:rsidRPr="00D03063">
        <w:rPr>
          <w:rFonts w:ascii="Arial" w:eastAsia="Verdana" w:hAnsi="Arial" w:cs="Arial"/>
        </w:rPr>
        <w:t xml:space="preserve">Surf naar </w:t>
      </w:r>
      <w:hyperlink r:id="rId8">
        <w:r w:rsidRPr="00D03063">
          <w:rPr>
            <w:rFonts w:ascii="Arial" w:eastAsia="Verdana" w:hAnsi="Arial" w:cs="Arial"/>
            <w:u w:val="single"/>
          </w:rPr>
          <w:t>www.caw.be</w:t>
        </w:r>
      </w:hyperlink>
      <w:r w:rsidRPr="00D03063">
        <w:rPr>
          <w:rFonts w:ascii="Arial" w:eastAsia="Verdana" w:hAnsi="Arial" w:cs="Arial"/>
        </w:rPr>
        <w:t xml:space="preserve"> voor de contactgegevens van een centrum in de buurt. </w:t>
      </w:r>
    </w:p>
    <w:p w:rsidR="00D03063" w:rsidRPr="00D03063" w:rsidRDefault="00D03063" w:rsidP="00D03063">
      <w:pPr>
        <w:spacing w:line="360" w:lineRule="auto"/>
        <w:rPr>
          <w:rFonts w:ascii="Arial" w:hAnsi="Arial" w:cs="Arial"/>
        </w:rPr>
      </w:pPr>
      <w:r w:rsidRPr="00D03063">
        <w:rPr>
          <w:rFonts w:ascii="Arial" w:eastAsia="Verdana" w:hAnsi="Arial" w:cs="Arial"/>
        </w:rPr>
        <w:t>De CAW’s zijn telefonisch bereikbaar tijdens de kantooruren op het nummer 078/150.300. Je kan ook mailen, chatten, langskomen of een afspraak maken.</w:t>
      </w:r>
    </w:p>
    <w:p w:rsidR="00D03063" w:rsidRPr="00D03063" w:rsidRDefault="00D03063" w:rsidP="00D03063">
      <w:pPr>
        <w:spacing w:line="360" w:lineRule="auto"/>
        <w:rPr>
          <w:rFonts w:ascii="Arial" w:hAnsi="Arial" w:cs="Arial"/>
        </w:rPr>
      </w:pPr>
      <w:r w:rsidRPr="00D03063">
        <w:rPr>
          <w:rFonts w:ascii="Arial" w:eastAsia="Verdana" w:hAnsi="Arial" w:cs="Arial"/>
        </w:rPr>
        <w:t xml:space="preserve">Jongeren kunnen met het JAC contact opnemen via </w:t>
      </w:r>
      <w:hyperlink r:id="rId9">
        <w:r w:rsidRPr="00D03063">
          <w:rPr>
            <w:rFonts w:ascii="Arial" w:eastAsia="Verdana" w:hAnsi="Arial" w:cs="Arial"/>
            <w:u w:val="single"/>
          </w:rPr>
          <w:t>www.jac.be</w:t>
        </w:r>
      </w:hyperlink>
      <w:r w:rsidRPr="00D03063">
        <w:rPr>
          <w:rFonts w:ascii="Arial" w:eastAsia="Verdana" w:hAnsi="Arial" w:cs="Arial"/>
        </w:rPr>
        <w:t>.</w:t>
      </w:r>
    </w:p>
    <w:p w:rsidR="00D03063" w:rsidRPr="00D03063" w:rsidRDefault="00D03063" w:rsidP="00D03063">
      <w:pPr>
        <w:spacing w:line="360" w:lineRule="auto"/>
        <w:rPr>
          <w:rFonts w:ascii="Arial" w:eastAsia="Verdana" w:hAnsi="Arial" w:cs="Arial"/>
          <w:b/>
        </w:rPr>
      </w:pPr>
    </w:p>
    <w:p w:rsidR="00D03063" w:rsidRDefault="00D03063" w:rsidP="00D03063">
      <w:pPr>
        <w:spacing w:line="360" w:lineRule="auto"/>
        <w:rPr>
          <w:rFonts w:ascii="Arial" w:hAnsi="Arial" w:cs="Arial"/>
        </w:rPr>
      </w:pPr>
    </w:p>
    <w:p w:rsidR="00D03063" w:rsidRPr="00D03063" w:rsidRDefault="00D03063" w:rsidP="00D03063">
      <w:pPr>
        <w:pStyle w:val="Lijstalinea"/>
        <w:numPr>
          <w:ilvl w:val="0"/>
          <w:numId w:val="10"/>
        </w:numPr>
        <w:spacing w:line="360" w:lineRule="auto"/>
        <w:rPr>
          <w:rFonts w:ascii="Arial" w:hAnsi="Arial" w:cs="Arial"/>
          <w:b/>
        </w:rPr>
      </w:pPr>
      <w:r w:rsidRPr="00D03063">
        <w:rPr>
          <w:rFonts w:ascii="Arial" w:hAnsi="Arial" w:cs="Arial"/>
          <w:b/>
        </w:rPr>
        <w:lastRenderedPageBreak/>
        <w:t>Zorgcentrum na seksueel geweld – hulpverlening, melding, rechtsbijstand</w:t>
      </w:r>
    </w:p>
    <w:p w:rsidR="00D03063" w:rsidRPr="00D03063" w:rsidRDefault="00D03063" w:rsidP="00D03063">
      <w:pPr>
        <w:spacing w:line="360" w:lineRule="auto"/>
        <w:rPr>
          <w:rFonts w:ascii="Arial" w:eastAsia="Verdana" w:hAnsi="Arial" w:cs="Arial"/>
        </w:rPr>
      </w:pPr>
      <w:r w:rsidRPr="00D03063">
        <w:rPr>
          <w:rFonts w:ascii="Arial" w:eastAsia="Verdana" w:hAnsi="Arial" w:cs="Arial"/>
        </w:rPr>
        <w:t>In Brussel, Gent en Luik zijn sinds november 2017 hulpcentra geopend voor slachtoffers van seksueel geweld. In de centra werken hulpverleners samen met politie en justitie. Zo kunnen slachtoffers op één plaats aangifte doen en de nodige medische, psychosociale en gerechtelijke bijstand krijgen. De centra zijn verbonden aan een ziekenhuis en zijn permanent (24/7) beschikbaar. Een netwerk van specialisten op medisch, psychologisch, politioneel en juridisch vlak staat klaar. Omdat het over een volledig nieuw zorgmodel gaat in ons land, met verschillende nieuwe functies, wordt er van start gegaan met drie proefprojecten in het UZ Gent, in het UMC Sint-Pieters van Brussel en het CHU van Luik.</w:t>
      </w:r>
    </w:p>
    <w:p w:rsidR="00D03063" w:rsidRPr="00D03063" w:rsidRDefault="00D03063" w:rsidP="00D03063">
      <w:pPr>
        <w:spacing w:line="360" w:lineRule="auto"/>
        <w:rPr>
          <w:rFonts w:ascii="Arial" w:hAnsi="Arial" w:cs="Arial"/>
          <w:lang w:val="fr-BE"/>
        </w:rPr>
      </w:pPr>
      <w:r w:rsidRPr="00D03063">
        <w:rPr>
          <w:rFonts w:ascii="Arial" w:eastAsia="Verdana" w:hAnsi="Arial" w:cs="Arial"/>
          <w:lang w:val="fr-BE"/>
        </w:rPr>
        <w:t xml:space="preserve">UZ Gent: </w:t>
      </w:r>
      <w:hyperlink r:id="rId10">
        <w:r w:rsidRPr="00D03063">
          <w:rPr>
            <w:rFonts w:ascii="Arial" w:eastAsia="Verdana" w:hAnsi="Arial" w:cs="Arial"/>
            <w:u w:val="single"/>
            <w:lang w:val="fr-BE"/>
          </w:rPr>
          <w:t>http://www.uzgent.be/nl/zorgaanbod/mdspecialismen/zorgcentrum-na-seksueel-geweld/Paginas/default.aspx</w:t>
        </w:r>
      </w:hyperlink>
      <w:r w:rsidRPr="00D03063">
        <w:rPr>
          <w:rFonts w:ascii="Arial" w:eastAsia="Verdana" w:hAnsi="Arial" w:cs="Arial"/>
          <w:lang w:val="fr-BE"/>
        </w:rPr>
        <w:t xml:space="preserve"> </w:t>
      </w:r>
    </w:p>
    <w:p w:rsidR="00D03063" w:rsidRPr="00D03063" w:rsidRDefault="00D03063" w:rsidP="00D03063">
      <w:pPr>
        <w:spacing w:line="360" w:lineRule="auto"/>
        <w:rPr>
          <w:rFonts w:ascii="Arial" w:hAnsi="Arial" w:cs="Arial"/>
          <w:lang w:val="en-GB"/>
        </w:rPr>
      </w:pPr>
      <w:r w:rsidRPr="00D03063">
        <w:rPr>
          <w:rFonts w:ascii="Arial" w:eastAsia="Verdana" w:hAnsi="Arial" w:cs="Arial"/>
          <w:lang w:val="en-GB"/>
        </w:rPr>
        <w:t xml:space="preserve">UMC St-Pieter Brussel : </w:t>
      </w:r>
      <w:hyperlink r:id="rId11" w:history="1">
        <w:r w:rsidRPr="00D03063">
          <w:rPr>
            <w:rStyle w:val="Hyperlink"/>
            <w:rFonts w:ascii="Arial" w:eastAsia="Calibri" w:hAnsi="Arial" w:cs="Arial"/>
            <w:color w:val="auto"/>
            <w:lang w:val="en-GB"/>
          </w:rPr>
          <w:t>https://www.stpierre-bru.be/nl/diensten/gynaecologie-verloskunde/320-hoogestraat/zorgcentrum-na-seksueel-geweld-1</w:t>
        </w:r>
      </w:hyperlink>
      <w:r w:rsidRPr="00D03063">
        <w:rPr>
          <w:rFonts w:ascii="Arial" w:eastAsia="Calibri" w:hAnsi="Arial" w:cs="Arial"/>
          <w:lang w:val="en-GB"/>
        </w:rPr>
        <w:t xml:space="preserve"> </w:t>
      </w:r>
      <w:r w:rsidRPr="00D03063">
        <w:rPr>
          <w:rFonts w:ascii="Arial" w:eastAsia="Verdana" w:hAnsi="Arial" w:cs="Arial"/>
          <w:lang w:val="en-GB"/>
        </w:rPr>
        <w:t xml:space="preserve"> </w:t>
      </w:r>
    </w:p>
    <w:p w:rsidR="00D03063" w:rsidRPr="00D03063" w:rsidRDefault="00D03063" w:rsidP="00D03063">
      <w:pPr>
        <w:spacing w:line="360" w:lineRule="auto"/>
        <w:rPr>
          <w:rFonts w:ascii="Arial" w:hAnsi="Arial" w:cs="Arial"/>
        </w:rPr>
      </w:pPr>
      <w:r w:rsidRPr="00D03063">
        <w:rPr>
          <w:rFonts w:ascii="Arial" w:eastAsia="Verdana" w:hAnsi="Arial" w:cs="Arial"/>
        </w:rPr>
        <w:t xml:space="preserve">Luik: </w:t>
      </w:r>
      <w:hyperlink r:id="rId12" w:history="1">
        <w:r w:rsidRPr="00D03063">
          <w:rPr>
            <w:rStyle w:val="Hyperlink"/>
            <w:rFonts w:ascii="Arial" w:eastAsia="Verdana" w:hAnsi="Arial" w:cs="Arial"/>
            <w:color w:val="auto"/>
          </w:rPr>
          <w:t>http://www.chu.ulg.ac.be</w:t>
        </w:r>
      </w:hyperlink>
      <w:r w:rsidRPr="00D03063">
        <w:rPr>
          <w:rFonts w:ascii="Arial" w:hAnsi="Arial" w:cs="Arial"/>
        </w:rPr>
        <w:t xml:space="preserve"> </w:t>
      </w:r>
    </w:p>
    <w:p w:rsidR="00D03063" w:rsidRPr="00D03063" w:rsidRDefault="00D03063" w:rsidP="00D03063">
      <w:pPr>
        <w:spacing w:line="360" w:lineRule="auto"/>
        <w:rPr>
          <w:rFonts w:ascii="Arial" w:eastAsia="Verdana" w:hAnsi="Arial" w:cs="Arial"/>
        </w:rPr>
      </w:pPr>
    </w:p>
    <w:p w:rsidR="00D03063" w:rsidRPr="00D03063" w:rsidRDefault="00D03063" w:rsidP="00D03063">
      <w:pPr>
        <w:pStyle w:val="Lijstalinea"/>
        <w:numPr>
          <w:ilvl w:val="0"/>
          <w:numId w:val="10"/>
        </w:numPr>
        <w:spacing w:line="360" w:lineRule="auto"/>
        <w:rPr>
          <w:rFonts w:ascii="Arial" w:hAnsi="Arial" w:cs="Arial"/>
          <w:b/>
        </w:rPr>
      </w:pPr>
      <w:r w:rsidRPr="00D03063">
        <w:rPr>
          <w:rFonts w:ascii="Arial" w:hAnsi="Arial" w:cs="Arial"/>
          <w:b/>
        </w:rPr>
        <w:t>Stop it Now! – advies/informatie en hulpverlening (voor mensen met pedofiele gevoelens)</w:t>
      </w:r>
    </w:p>
    <w:p w:rsidR="00D03063" w:rsidRPr="00D03063" w:rsidRDefault="00D03063" w:rsidP="00D03063">
      <w:pPr>
        <w:spacing w:line="360" w:lineRule="auto"/>
        <w:rPr>
          <w:rFonts w:ascii="Arial" w:eastAsia="Verdana" w:hAnsi="Arial" w:cs="Arial"/>
        </w:rPr>
      </w:pPr>
      <w:r w:rsidRPr="00D03063">
        <w:rPr>
          <w:rFonts w:ascii="Arial" w:eastAsia="Verdana" w:hAnsi="Arial" w:cs="Arial"/>
        </w:rPr>
        <w:t>Stop it Now! biedt ondersteuning aan mensen met pedofiele gevoelens en hun naasten. Stop it Now! biedt een luisterend oor, informatie, advies en ondersteuning aan personen die zich zorgen maken over hun gevoelens of gedrag naar minderjarigen, alsook aan hun naasten. Daarnaast wil Stop it Now! de stap naar de gepaste hulp – wanneer nodig - verkleinen.</w:t>
      </w:r>
    </w:p>
    <w:p w:rsidR="00D03063" w:rsidRPr="00D03063" w:rsidRDefault="00D03063" w:rsidP="00D03063">
      <w:pPr>
        <w:spacing w:line="360" w:lineRule="auto"/>
        <w:rPr>
          <w:rFonts w:ascii="Arial" w:hAnsi="Arial" w:cs="Arial"/>
        </w:rPr>
      </w:pPr>
      <w:r w:rsidRPr="00D03063">
        <w:rPr>
          <w:rFonts w:ascii="Arial" w:eastAsia="Verdana" w:hAnsi="Arial" w:cs="Arial"/>
        </w:rPr>
        <w:t xml:space="preserve">Meer informatie op </w:t>
      </w:r>
      <w:hyperlink r:id="rId13">
        <w:r w:rsidRPr="00D03063">
          <w:rPr>
            <w:rFonts w:ascii="Arial" w:eastAsia="Verdana" w:hAnsi="Arial" w:cs="Arial"/>
            <w:u w:val="single"/>
          </w:rPr>
          <w:t>www.stopitnow.be</w:t>
        </w:r>
      </w:hyperlink>
      <w:r>
        <w:rPr>
          <w:rFonts w:ascii="Arial" w:eastAsia="Verdana" w:hAnsi="Arial" w:cs="Arial"/>
          <w:u w:val="single"/>
        </w:rPr>
        <w:t xml:space="preserve">. </w:t>
      </w:r>
      <w:r w:rsidRPr="00D03063">
        <w:rPr>
          <w:rFonts w:ascii="Arial" w:eastAsia="Verdana" w:hAnsi="Arial" w:cs="Arial"/>
        </w:rPr>
        <w:t>De hulplijn is vertrouwelijk, anoniem en gratis via 0800 200 50.</w:t>
      </w:r>
    </w:p>
    <w:p w:rsidR="00D03063" w:rsidRPr="00D03063" w:rsidRDefault="00D03063" w:rsidP="00D03063">
      <w:pPr>
        <w:pStyle w:val="Lijstalinea"/>
        <w:numPr>
          <w:ilvl w:val="0"/>
          <w:numId w:val="10"/>
        </w:numPr>
        <w:spacing w:line="360" w:lineRule="auto"/>
        <w:rPr>
          <w:rFonts w:ascii="Arial" w:hAnsi="Arial" w:cs="Arial"/>
          <w:b/>
        </w:rPr>
      </w:pPr>
      <w:r w:rsidRPr="00D03063">
        <w:rPr>
          <w:rFonts w:ascii="Arial" w:hAnsi="Arial" w:cs="Arial"/>
          <w:b/>
        </w:rPr>
        <w:t xml:space="preserve">Universitair Forensisch Centrum – hulpverlening (voor plegers) </w:t>
      </w:r>
    </w:p>
    <w:p w:rsidR="00D03063" w:rsidRPr="00D03063" w:rsidRDefault="00D03063" w:rsidP="00D03063">
      <w:pPr>
        <w:spacing w:line="360" w:lineRule="auto"/>
        <w:rPr>
          <w:rFonts w:ascii="Arial" w:eastAsia="Verdana" w:hAnsi="Arial" w:cs="Arial"/>
        </w:rPr>
      </w:pPr>
      <w:r w:rsidRPr="00D03063">
        <w:rPr>
          <w:rFonts w:ascii="Arial" w:eastAsia="Verdana" w:hAnsi="Arial" w:cs="Arial"/>
        </w:rPr>
        <w:t>Het Universitair Forensisch Centrum (UFC) doet dienst als steuncentrum in het kader van het samenwerkingsakkoord tussen de Federale Staat en de Vlaamse gemeenschap inzake de begeleiding en behandeling van plegers van seksueel grensoverschrijdend gedrag en seksueel misbruik. Enkele diensten zijn bovendien gespecialiseerd in hulp voor minderjarige plegers. Bij een aantal daarvan kan je enkel terecht na doorverwijzing door de jeugdrechtbank, maar er zijn er ook enkele waar minderjarigen – onder bepaalde voorwaarden – terechtkunnen voor hulp op vrijwillige basis.</w:t>
      </w:r>
    </w:p>
    <w:p w:rsidR="00D03063" w:rsidRPr="00D03063" w:rsidRDefault="00D03063" w:rsidP="00D03063">
      <w:pPr>
        <w:spacing w:line="360" w:lineRule="auto"/>
        <w:rPr>
          <w:rFonts w:ascii="Arial" w:hAnsi="Arial" w:cs="Arial"/>
          <w:b/>
        </w:rPr>
      </w:pPr>
      <w:bookmarkStart w:id="8" w:name="_35nkun2" w:colFirst="0" w:colLast="0"/>
      <w:bookmarkEnd w:id="8"/>
      <w:r w:rsidRPr="00D03063">
        <w:rPr>
          <w:rFonts w:ascii="Arial" w:eastAsia="Verdana" w:hAnsi="Arial" w:cs="Arial"/>
        </w:rPr>
        <w:t xml:space="preserve">Meer informatie op </w:t>
      </w:r>
      <w:hyperlink r:id="rId14">
        <w:r w:rsidRPr="00D03063">
          <w:rPr>
            <w:rFonts w:ascii="Arial" w:eastAsia="Verdana" w:hAnsi="Arial" w:cs="Arial"/>
            <w:u w:val="single"/>
          </w:rPr>
          <w:t>www.ufc.be</w:t>
        </w:r>
      </w:hyperlink>
      <w:r w:rsidRPr="00D03063">
        <w:rPr>
          <w:rFonts w:ascii="Arial" w:eastAsia="Verdana" w:hAnsi="Arial" w:cs="Arial"/>
        </w:rPr>
        <w:t xml:space="preserve"> </w:t>
      </w:r>
    </w:p>
    <w:p w:rsidR="00D03063" w:rsidRPr="00D03063" w:rsidRDefault="00D03063" w:rsidP="00D03063">
      <w:pPr>
        <w:spacing w:line="360" w:lineRule="auto"/>
        <w:rPr>
          <w:rFonts w:ascii="Arial" w:eastAsia="Verdana" w:hAnsi="Arial" w:cs="Arial"/>
        </w:rPr>
        <w:sectPr w:rsidR="00D03063" w:rsidRPr="00D03063" w:rsidSect="00E94244">
          <w:pgSz w:w="11906" w:h="16838"/>
          <w:pgMar w:top="1417" w:right="1417" w:bottom="1417" w:left="1417" w:header="708" w:footer="708" w:gutter="0"/>
          <w:cols w:space="708"/>
          <w:docGrid w:linePitch="299"/>
        </w:sectPr>
      </w:pPr>
    </w:p>
    <w:tbl>
      <w:tblPr>
        <w:tblW w:w="877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2133"/>
        <w:gridCol w:w="1014"/>
        <w:gridCol w:w="1127"/>
        <w:gridCol w:w="1351"/>
        <w:gridCol w:w="1126"/>
        <w:gridCol w:w="2028"/>
      </w:tblGrid>
      <w:tr w:rsidR="00D03063" w:rsidRPr="00D03063" w:rsidTr="00D03063">
        <w:trPr>
          <w:trHeight w:val="290"/>
          <w:tblHeader/>
        </w:trPr>
        <w:tc>
          <w:tcPr>
            <w:tcW w:w="2133" w:type="dxa"/>
            <w:shd w:val="clear" w:color="auto" w:fill="17365D"/>
          </w:tcPr>
          <w:p w:rsidR="00D03063" w:rsidRPr="00D03063" w:rsidRDefault="00D03063" w:rsidP="00D03063">
            <w:pPr>
              <w:spacing w:line="360" w:lineRule="auto"/>
              <w:rPr>
                <w:rFonts w:ascii="Arial" w:eastAsia="Verdana" w:hAnsi="Arial" w:cs="Arial"/>
              </w:rPr>
            </w:pPr>
            <w:r w:rsidRPr="00D03063">
              <w:rPr>
                <w:rFonts w:ascii="Arial" w:eastAsia="Verdana" w:hAnsi="Arial" w:cs="Arial"/>
              </w:rPr>
              <w:lastRenderedPageBreak/>
              <w:t>Nuttige contacten</w:t>
            </w:r>
          </w:p>
        </w:tc>
        <w:tc>
          <w:tcPr>
            <w:tcW w:w="1014" w:type="dxa"/>
            <w:shd w:val="clear" w:color="auto" w:fill="17365D"/>
          </w:tcPr>
          <w:p w:rsidR="00D03063" w:rsidRPr="00D03063" w:rsidRDefault="00D03063" w:rsidP="00D03063">
            <w:pPr>
              <w:spacing w:line="360" w:lineRule="auto"/>
              <w:rPr>
                <w:rFonts w:ascii="Arial" w:eastAsia="Verdana" w:hAnsi="Arial" w:cs="Arial"/>
              </w:rPr>
            </w:pPr>
            <w:r w:rsidRPr="00D03063">
              <w:rPr>
                <w:rFonts w:ascii="Arial" w:eastAsia="Verdana" w:hAnsi="Arial" w:cs="Arial"/>
              </w:rPr>
              <w:t>Vorming</w:t>
            </w:r>
          </w:p>
        </w:tc>
        <w:tc>
          <w:tcPr>
            <w:tcW w:w="1127" w:type="dxa"/>
            <w:shd w:val="clear" w:color="auto" w:fill="17365D"/>
          </w:tcPr>
          <w:p w:rsidR="00D03063" w:rsidRPr="00D03063" w:rsidRDefault="00D03063" w:rsidP="00D03063">
            <w:pPr>
              <w:spacing w:line="360" w:lineRule="auto"/>
              <w:rPr>
                <w:rFonts w:ascii="Arial" w:eastAsia="Verdana" w:hAnsi="Arial" w:cs="Arial"/>
              </w:rPr>
            </w:pPr>
            <w:r w:rsidRPr="00D03063">
              <w:rPr>
                <w:rFonts w:ascii="Arial" w:eastAsia="Verdana" w:hAnsi="Arial" w:cs="Arial"/>
              </w:rPr>
              <w:t>Advies/informatie bij vermoeden of incident</w:t>
            </w:r>
          </w:p>
        </w:tc>
        <w:tc>
          <w:tcPr>
            <w:tcW w:w="1351" w:type="dxa"/>
            <w:shd w:val="clear" w:color="auto" w:fill="17365D"/>
          </w:tcPr>
          <w:p w:rsidR="00D03063" w:rsidRPr="00D03063" w:rsidRDefault="00D03063" w:rsidP="00D03063">
            <w:pPr>
              <w:spacing w:line="360" w:lineRule="auto"/>
              <w:rPr>
                <w:rFonts w:ascii="Arial" w:eastAsia="Verdana" w:hAnsi="Arial" w:cs="Arial"/>
              </w:rPr>
            </w:pPr>
            <w:r w:rsidRPr="00D03063">
              <w:rPr>
                <w:rFonts w:ascii="Arial" w:eastAsia="Verdana" w:hAnsi="Arial" w:cs="Arial"/>
              </w:rPr>
              <w:t>Hulpverlening</w:t>
            </w:r>
          </w:p>
        </w:tc>
        <w:tc>
          <w:tcPr>
            <w:tcW w:w="1126" w:type="dxa"/>
            <w:shd w:val="clear" w:color="auto" w:fill="17365D"/>
          </w:tcPr>
          <w:p w:rsidR="00D03063" w:rsidRPr="00D03063" w:rsidRDefault="00D03063" w:rsidP="00D03063">
            <w:pPr>
              <w:spacing w:line="360" w:lineRule="auto"/>
              <w:rPr>
                <w:rFonts w:ascii="Arial" w:eastAsia="Verdana" w:hAnsi="Arial" w:cs="Arial"/>
              </w:rPr>
            </w:pPr>
            <w:r w:rsidRPr="00D03063">
              <w:rPr>
                <w:rFonts w:ascii="Arial" w:eastAsia="Verdana" w:hAnsi="Arial" w:cs="Arial"/>
              </w:rPr>
              <w:t>Melding</w:t>
            </w:r>
          </w:p>
        </w:tc>
        <w:tc>
          <w:tcPr>
            <w:tcW w:w="2028" w:type="dxa"/>
            <w:shd w:val="clear" w:color="auto" w:fill="17365D"/>
          </w:tcPr>
          <w:p w:rsidR="00D03063" w:rsidRPr="00D03063" w:rsidRDefault="00D03063" w:rsidP="00D03063">
            <w:pPr>
              <w:spacing w:line="360" w:lineRule="auto"/>
              <w:rPr>
                <w:rFonts w:ascii="Arial" w:eastAsia="Verdana" w:hAnsi="Arial" w:cs="Arial"/>
              </w:rPr>
            </w:pPr>
            <w:r w:rsidRPr="00D03063">
              <w:rPr>
                <w:rFonts w:ascii="Arial" w:eastAsia="Verdana" w:hAnsi="Arial" w:cs="Arial"/>
              </w:rPr>
              <w:t>Rechtsbijstand</w:t>
            </w:r>
          </w:p>
        </w:tc>
      </w:tr>
      <w:tr w:rsidR="00D03063" w:rsidRPr="00D03063" w:rsidTr="00D03063">
        <w:trPr>
          <w:trHeight w:val="290"/>
        </w:trPr>
        <w:tc>
          <w:tcPr>
            <w:tcW w:w="2133"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Alarmnummer 101</w:t>
            </w:r>
          </w:p>
        </w:tc>
        <w:tc>
          <w:tcPr>
            <w:tcW w:w="1014" w:type="dxa"/>
          </w:tcPr>
          <w:p w:rsidR="00D03063" w:rsidRPr="00D03063" w:rsidRDefault="00D03063" w:rsidP="00D03063">
            <w:pPr>
              <w:spacing w:line="360" w:lineRule="auto"/>
              <w:rPr>
                <w:rFonts w:ascii="Arial" w:eastAsia="Verdana" w:hAnsi="Arial" w:cs="Arial"/>
              </w:rPr>
            </w:pPr>
          </w:p>
        </w:tc>
        <w:tc>
          <w:tcPr>
            <w:tcW w:w="1127" w:type="dxa"/>
          </w:tcPr>
          <w:p w:rsidR="00D03063" w:rsidRPr="00D03063" w:rsidRDefault="00D03063" w:rsidP="00D03063">
            <w:pPr>
              <w:spacing w:line="360" w:lineRule="auto"/>
              <w:rPr>
                <w:rFonts w:ascii="Arial" w:eastAsia="Verdana" w:hAnsi="Arial" w:cs="Arial"/>
              </w:rPr>
            </w:pPr>
          </w:p>
        </w:tc>
        <w:tc>
          <w:tcPr>
            <w:tcW w:w="1351" w:type="dxa"/>
          </w:tcPr>
          <w:p w:rsidR="00D03063" w:rsidRPr="00D03063" w:rsidRDefault="00D03063" w:rsidP="00D03063">
            <w:pPr>
              <w:spacing w:line="360" w:lineRule="auto"/>
              <w:rPr>
                <w:rFonts w:ascii="Arial" w:eastAsia="Verdana" w:hAnsi="Arial" w:cs="Arial"/>
              </w:rPr>
            </w:pPr>
          </w:p>
        </w:tc>
        <w:tc>
          <w:tcPr>
            <w:tcW w:w="1126"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x (acuut gevaar)</w:t>
            </w:r>
          </w:p>
        </w:tc>
        <w:tc>
          <w:tcPr>
            <w:tcW w:w="2028" w:type="dxa"/>
          </w:tcPr>
          <w:p w:rsidR="00D03063" w:rsidRPr="00D03063" w:rsidRDefault="00D03063" w:rsidP="00D03063">
            <w:pPr>
              <w:spacing w:line="360" w:lineRule="auto"/>
              <w:rPr>
                <w:rFonts w:ascii="Arial" w:eastAsia="Verdana" w:hAnsi="Arial" w:cs="Arial"/>
              </w:rPr>
            </w:pPr>
          </w:p>
        </w:tc>
      </w:tr>
      <w:tr w:rsidR="00D03063" w:rsidRPr="00D03063" w:rsidTr="00D03063">
        <w:trPr>
          <w:trHeight w:val="290"/>
        </w:trPr>
        <w:tc>
          <w:tcPr>
            <w:tcW w:w="2133"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Alarmnummer 112</w:t>
            </w:r>
          </w:p>
        </w:tc>
        <w:tc>
          <w:tcPr>
            <w:tcW w:w="1014" w:type="dxa"/>
          </w:tcPr>
          <w:p w:rsidR="00D03063" w:rsidRPr="00D03063" w:rsidRDefault="00D03063" w:rsidP="00D03063">
            <w:pPr>
              <w:spacing w:line="360" w:lineRule="auto"/>
              <w:rPr>
                <w:rFonts w:ascii="Arial" w:eastAsia="Verdana" w:hAnsi="Arial" w:cs="Arial"/>
              </w:rPr>
            </w:pPr>
          </w:p>
        </w:tc>
        <w:tc>
          <w:tcPr>
            <w:tcW w:w="1127" w:type="dxa"/>
          </w:tcPr>
          <w:p w:rsidR="00D03063" w:rsidRPr="00D03063" w:rsidRDefault="00D03063" w:rsidP="00D03063">
            <w:pPr>
              <w:spacing w:line="360" w:lineRule="auto"/>
              <w:rPr>
                <w:rFonts w:ascii="Arial" w:eastAsia="Verdana" w:hAnsi="Arial" w:cs="Arial"/>
              </w:rPr>
            </w:pPr>
          </w:p>
        </w:tc>
        <w:tc>
          <w:tcPr>
            <w:tcW w:w="1351"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x (medisch acuut gevaar)</w:t>
            </w:r>
          </w:p>
        </w:tc>
        <w:tc>
          <w:tcPr>
            <w:tcW w:w="1126" w:type="dxa"/>
          </w:tcPr>
          <w:p w:rsidR="00D03063" w:rsidRPr="00D03063" w:rsidRDefault="00D03063" w:rsidP="00D03063">
            <w:pPr>
              <w:spacing w:line="360" w:lineRule="auto"/>
              <w:rPr>
                <w:rFonts w:ascii="Arial" w:eastAsia="Verdana" w:hAnsi="Arial" w:cs="Arial"/>
              </w:rPr>
            </w:pPr>
          </w:p>
        </w:tc>
        <w:tc>
          <w:tcPr>
            <w:tcW w:w="2028" w:type="dxa"/>
          </w:tcPr>
          <w:p w:rsidR="00D03063" w:rsidRPr="00D03063" w:rsidRDefault="00D03063" w:rsidP="00D03063">
            <w:pPr>
              <w:spacing w:line="360" w:lineRule="auto"/>
              <w:rPr>
                <w:rFonts w:ascii="Arial" w:eastAsia="Verdana" w:hAnsi="Arial" w:cs="Arial"/>
              </w:rPr>
            </w:pPr>
          </w:p>
        </w:tc>
      </w:tr>
      <w:tr w:rsidR="00D03063" w:rsidRPr="00D03063" w:rsidTr="00D03063">
        <w:trPr>
          <w:trHeight w:val="290"/>
        </w:trPr>
        <w:tc>
          <w:tcPr>
            <w:tcW w:w="2133"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Hulplijn 1712</w:t>
            </w:r>
          </w:p>
        </w:tc>
        <w:tc>
          <w:tcPr>
            <w:tcW w:w="1014" w:type="dxa"/>
          </w:tcPr>
          <w:p w:rsidR="00D03063" w:rsidRPr="00D03063" w:rsidRDefault="00D03063" w:rsidP="00D03063">
            <w:pPr>
              <w:spacing w:line="360" w:lineRule="auto"/>
              <w:rPr>
                <w:rFonts w:ascii="Arial" w:eastAsia="Verdana" w:hAnsi="Arial" w:cs="Arial"/>
              </w:rPr>
            </w:pPr>
          </w:p>
        </w:tc>
        <w:tc>
          <w:tcPr>
            <w:tcW w:w="1127"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x</w:t>
            </w:r>
          </w:p>
        </w:tc>
        <w:tc>
          <w:tcPr>
            <w:tcW w:w="1351" w:type="dxa"/>
          </w:tcPr>
          <w:p w:rsidR="00D03063" w:rsidRPr="00D03063" w:rsidRDefault="00D03063" w:rsidP="00D03063">
            <w:pPr>
              <w:spacing w:line="360" w:lineRule="auto"/>
              <w:rPr>
                <w:rFonts w:ascii="Arial" w:eastAsia="Verdana" w:hAnsi="Arial" w:cs="Arial"/>
              </w:rPr>
            </w:pPr>
          </w:p>
        </w:tc>
        <w:tc>
          <w:tcPr>
            <w:tcW w:w="1126" w:type="dxa"/>
          </w:tcPr>
          <w:p w:rsidR="00D03063" w:rsidRPr="00D03063" w:rsidRDefault="00D03063" w:rsidP="00D03063">
            <w:pPr>
              <w:spacing w:line="360" w:lineRule="auto"/>
              <w:rPr>
                <w:rFonts w:ascii="Arial" w:eastAsia="Verdana" w:hAnsi="Arial" w:cs="Arial"/>
              </w:rPr>
            </w:pPr>
          </w:p>
        </w:tc>
        <w:tc>
          <w:tcPr>
            <w:tcW w:w="2028" w:type="dxa"/>
          </w:tcPr>
          <w:p w:rsidR="00D03063" w:rsidRPr="00D03063" w:rsidRDefault="00D03063" w:rsidP="00D03063">
            <w:pPr>
              <w:spacing w:line="360" w:lineRule="auto"/>
              <w:rPr>
                <w:rFonts w:ascii="Arial" w:eastAsia="Verdana" w:hAnsi="Arial" w:cs="Arial"/>
              </w:rPr>
            </w:pPr>
          </w:p>
        </w:tc>
      </w:tr>
      <w:tr w:rsidR="00D03063" w:rsidRPr="00D03063" w:rsidTr="00D03063">
        <w:trPr>
          <w:trHeight w:val="290"/>
        </w:trPr>
        <w:tc>
          <w:tcPr>
            <w:tcW w:w="2133"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Federatie-arts / sportarts  / huisarts</w:t>
            </w:r>
          </w:p>
        </w:tc>
        <w:tc>
          <w:tcPr>
            <w:tcW w:w="1014" w:type="dxa"/>
          </w:tcPr>
          <w:p w:rsidR="00D03063" w:rsidRPr="00D03063" w:rsidRDefault="00D03063" w:rsidP="00D03063">
            <w:pPr>
              <w:spacing w:line="360" w:lineRule="auto"/>
              <w:rPr>
                <w:rFonts w:ascii="Arial" w:eastAsia="Verdana" w:hAnsi="Arial" w:cs="Arial"/>
              </w:rPr>
            </w:pPr>
          </w:p>
        </w:tc>
        <w:tc>
          <w:tcPr>
            <w:tcW w:w="1127"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x</w:t>
            </w:r>
          </w:p>
        </w:tc>
        <w:tc>
          <w:tcPr>
            <w:tcW w:w="1351"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x</w:t>
            </w:r>
          </w:p>
        </w:tc>
        <w:tc>
          <w:tcPr>
            <w:tcW w:w="1126" w:type="dxa"/>
          </w:tcPr>
          <w:p w:rsidR="00D03063" w:rsidRPr="00D03063" w:rsidRDefault="00D03063" w:rsidP="00D03063">
            <w:pPr>
              <w:spacing w:line="360" w:lineRule="auto"/>
              <w:rPr>
                <w:rFonts w:ascii="Arial" w:eastAsia="Verdana" w:hAnsi="Arial" w:cs="Arial"/>
              </w:rPr>
            </w:pPr>
          </w:p>
        </w:tc>
        <w:tc>
          <w:tcPr>
            <w:tcW w:w="2028" w:type="dxa"/>
          </w:tcPr>
          <w:p w:rsidR="00D03063" w:rsidRPr="00D03063" w:rsidRDefault="00D03063" w:rsidP="00D03063">
            <w:pPr>
              <w:spacing w:line="360" w:lineRule="auto"/>
              <w:rPr>
                <w:rFonts w:ascii="Arial" w:eastAsia="Verdana" w:hAnsi="Arial" w:cs="Arial"/>
              </w:rPr>
            </w:pPr>
          </w:p>
        </w:tc>
      </w:tr>
      <w:tr w:rsidR="00D03063" w:rsidRPr="00D03063" w:rsidTr="00D03063">
        <w:trPr>
          <w:trHeight w:val="290"/>
        </w:trPr>
        <w:tc>
          <w:tcPr>
            <w:tcW w:w="2133"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ICES</w:t>
            </w:r>
          </w:p>
        </w:tc>
        <w:tc>
          <w:tcPr>
            <w:tcW w:w="1014"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x</w:t>
            </w:r>
          </w:p>
        </w:tc>
        <w:tc>
          <w:tcPr>
            <w:tcW w:w="1127"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x</w:t>
            </w:r>
          </w:p>
        </w:tc>
        <w:tc>
          <w:tcPr>
            <w:tcW w:w="1351" w:type="dxa"/>
          </w:tcPr>
          <w:p w:rsidR="00D03063" w:rsidRPr="00D03063" w:rsidRDefault="00D03063" w:rsidP="00D03063">
            <w:pPr>
              <w:spacing w:line="360" w:lineRule="auto"/>
              <w:rPr>
                <w:rFonts w:ascii="Arial" w:eastAsia="Verdana" w:hAnsi="Arial" w:cs="Arial"/>
              </w:rPr>
            </w:pPr>
          </w:p>
        </w:tc>
        <w:tc>
          <w:tcPr>
            <w:tcW w:w="1126" w:type="dxa"/>
          </w:tcPr>
          <w:p w:rsidR="00D03063" w:rsidRPr="00D03063" w:rsidRDefault="00D03063" w:rsidP="00D03063">
            <w:pPr>
              <w:spacing w:line="360" w:lineRule="auto"/>
              <w:rPr>
                <w:rFonts w:ascii="Arial" w:eastAsia="Verdana" w:hAnsi="Arial" w:cs="Arial"/>
              </w:rPr>
            </w:pPr>
          </w:p>
        </w:tc>
        <w:tc>
          <w:tcPr>
            <w:tcW w:w="2028" w:type="dxa"/>
          </w:tcPr>
          <w:p w:rsidR="00D03063" w:rsidRPr="00D03063" w:rsidRDefault="00D03063" w:rsidP="00D03063">
            <w:pPr>
              <w:spacing w:line="360" w:lineRule="auto"/>
              <w:rPr>
                <w:rFonts w:ascii="Arial" w:eastAsia="Verdana" w:hAnsi="Arial" w:cs="Arial"/>
              </w:rPr>
            </w:pPr>
          </w:p>
        </w:tc>
      </w:tr>
      <w:tr w:rsidR="00D03063" w:rsidRPr="00D03063" w:rsidTr="00D03063">
        <w:trPr>
          <w:trHeight w:val="290"/>
        </w:trPr>
        <w:tc>
          <w:tcPr>
            <w:tcW w:w="2133"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Vertrouwenscentrum Kindermishandeling (VK)</w:t>
            </w:r>
          </w:p>
        </w:tc>
        <w:tc>
          <w:tcPr>
            <w:tcW w:w="1014"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x</w:t>
            </w:r>
          </w:p>
        </w:tc>
        <w:tc>
          <w:tcPr>
            <w:tcW w:w="1127"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x</w:t>
            </w:r>
          </w:p>
        </w:tc>
        <w:tc>
          <w:tcPr>
            <w:tcW w:w="1351"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x (minderjarigen)</w:t>
            </w:r>
          </w:p>
        </w:tc>
        <w:tc>
          <w:tcPr>
            <w:tcW w:w="1126" w:type="dxa"/>
          </w:tcPr>
          <w:p w:rsidR="00D03063" w:rsidRPr="00D03063" w:rsidRDefault="00D03063" w:rsidP="00D03063">
            <w:pPr>
              <w:spacing w:line="360" w:lineRule="auto"/>
              <w:rPr>
                <w:rFonts w:ascii="Arial" w:eastAsia="Verdana" w:hAnsi="Arial" w:cs="Arial"/>
              </w:rPr>
            </w:pPr>
          </w:p>
        </w:tc>
        <w:tc>
          <w:tcPr>
            <w:tcW w:w="2028" w:type="dxa"/>
          </w:tcPr>
          <w:p w:rsidR="00D03063" w:rsidRPr="00D03063" w:rsidRDefault="00D03063" w:rsidP="00D03063">
            <w:pPr>
              <w:spacing w:line="360" w:lineRule="auto"/>
              <w:rPr>
                <w:rFonts w:ascii="Arial" w:eastAsia="Verdana" w:hAnsi="Arial" w:cs="Arial"/>
              </w:rPr>
            </w:pPr>
          </w:p>
        </w:tc>
      </w:tr>
      <w:tr w:rsidR="00D03063" w:rsidRPr="00D03063" w:rsidTr="00D03063">
        <w:trPr>
          <w:trHeight w:val="290"/>
        </w:trPr>
        <w:tc>
          <w:tcPr>
            <w:tcW w:w="2133"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 xml:space="preserve">Centrum voor Algemeen Welzijnswerk (CAW) </w:t>
            </w:r>
          </w:p>
        </w:tc>
        <w:tc>
          <w:tcPr>
            <w:tcW w:w="1014"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x</w:t>
            </w:r>
          </w:p>
        </w:tc>
        <w:tc>
          <w:tcPr>
            <w:tcW w:w="1127"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x</w:t>
            </w:r>
          </w:p>
        </w:tc>
        <w:tc>
          <w:tcPr>
            <w:tcW w:w="1351"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x (volwassenen)</w:t>
            </w:r>
          </w:p>
        </w:tc>
        <w:tc>
          <w:tcPr>
            <w:tcW w:w="1126" w:type="dxa"/>
          </w:tcPr>
          <w:p w:rsidR="00D03063" w:rsidRPr="00D03063" w:rsidRDefault="00D03063" w:rsidP="00D03063">
            <w:pPr>
              <w:spacing w:line="360" w:lineRule="auto"/>
              <w:rPr>
                <w:rFonts w:ascii="Arial" w:eastAsia="Verdana" w:hAnsi="Arial" w:cs="Arial"/>
              </w:rPr>
            </w:pPr>
          </w:p>
        </w:tc>
        <w:tc>
          <w:tcPr>
            <w:tcW w:w="2028" w:type="dxa"/>
          </w:tcPr>
          <w:p w:rsidR="00D03063" w:rsidRPr="00D03063" w:rsidRDefault="00D03063" w:rsidP="00D03063">
            <w:pPr>
              <w:spacing w:line="360" w:lineRule="auto"/>
              <w:rPr>
                <w:rFonts w:ascii="Arial" w:eastAsia="Verdana" w:hAnsi="Arial" w:cs="Arial"/>
              </w:rPr>
            </w:pPr>
          </w:p>
        </w:tc>
      </w:tr>
      <w:tr w:rsidR="00D03063" w:rsidRPr="00D03063" w:rsidTr="00D03063">
        <w:trPr>
          <w:trHeight w:val="290"/>
        </w:trPr>
        <w:tc>
          <w:tcPr>
            <w:tcW w:w="2133"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Zorgcentrum na seksueel geweld</w:t>
            </w:r>
          </w:p>
        </w:tc>
        <w:tc>
          <w:tcPr>
            <w:tcW w:w="1014" w:type="dxa"/>
          </w:tcPr>
          <w:p w:rsidR="00D03063" w:rsidRPr="00D03063" w:rsidRDefault="00D03063" w:rsidP="00D03063">
            <w:pPr>
              <w:spacing w:line="360" w:lineRule="auto"/>
              <w:rPr>
                <w:rFonts w:ascii="Arial" w:eastAsia="Verdana" w:hAnsi="Arial" w:cs="Arial"/>
              </w:rPr>
            </w:pPr>
          </w:p>
        </w:tc>
        <w:tc>
          <w:tcPr>
            <w:tcW w:w="1127" w:type="dxa"/>
          </w:tcPr>
          <w:p w:rsidR="00D03063" w:rsidRPr="00D03063" w:rsidRDefault="00D03063" w:rsidP="00D03063">
            <w:pPr>
              <w:spacing w:line="360" w:lineRule="auto"/>
              <w:rPr>
                <w:rFonts w:ascii="Arial" w:eastAsia="Verdana" w:hAnsi="Arial" w:cs="Arial"/>
              </w:rPr>
            </w:pPr>
          </w:p>
        </w:tc>
        <w:tc>
          <w:tcPr>
            <w:tcW w:w="1351"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x</w:t>
            </w:r>
          </w:p>
        </w:tc>
        <w:tc>
          <w:tcPr>
            <w:tcW w:w="1126"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x</w:t>
            </w:r>
          </w:p>
        </w:tc>
        <w:tc>
          <w:tcPr>
            <w:tcW w:w="2028"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x</w:t>
            </w:r>
          </w:p>
        </w:tc>
      </w:tr>
      <w:tr w:rsidR="00D03063" w:rsidRPr="00D03063" w:rsidTr="00D03063">
        <w:trPr>
          <w:trHeight w:val="290"/>
        </w:trPr>
        <w:tc>
          <w:tcPr>
            <w:tcW w:w="2133"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 xml:space="preserve">Stop it Now! </w:t>
            </w:r>
          </w:p>
        </w:tc>
        <w:tc>
          <w:tcPr>
            <w:tcW w:w="1014" w:type="dxa"/>
          </w:tcPr>
          <w:p w:rsidR="00D03063" w:rsidRPr="00D03063" w:rsidRDefault="00D03063" w:rsidP="00D03063">
            <w:pPr>
              <w:spacing w:line="360" w:lineRule="auto"/>
              <w:rPr>
                <w:rFonts w:ascii="Arial" w:eastAsia="Verdana" w:hAnsi="Arial" w:cs="Arial"/>
              </w:rPr>
            </w:pPr>
          </w:p>
        </w:tc>
        <w:tc>
          <w:tcPr>
            <w:tcW w:w="1127"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x</w:t>
            </w:r>
          </w:p>
        </w:tc>
        <w:tc>
          <w:tcPr>
            <w:tcW w:w="1351"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x (voor mensen met pedofiele gevoelens)</w:t>
            </w:r>
          </w:p>
        </w:tc>
        <w:tc>
          <w:tcPr>
            <w:tcW w:w="1126" w:type="dxa"/>
          </w:tcPr>
          <w:p w:rsidR="00D03063" w:rsidRPr="00D03063" w:rsidRDefault="00D03063" w:rsidP="00D03063">
            <w:pPr>
              <w:spacing w:line="360" w:lineRule="auto"/>
              <w:rPr>
                <w:rFonts w:ascii="Arial" w:eastAsia="Verdana" w:hAnsi="Arial" w:cs="Arial"/>
              </w:rPr>
            </w:pPr>
          </w:p>
        </w:tc>
        <w:tc>
          <w:tcPr>
            <w:tcW w:w="2028" w:type="dxa"/>
          </w:tcPr>
          <w:p w:rsidR="00D03063" w:rsidRPr="00D03063" w:rsidRDefault="00D03063" w:rsidP="00D03063">
            <w:pPr>
              <w:spacing w:line="360" w:lineRule="auto"/>
              <w:rPr>
                <w:rFonts w:ascii="Arial" w:eastAsia="Verdana" w:hAnsi="Arial" w:cs="Arial"/>
              </w:rPr>
            </w:pPr>
          </w:p>
        </w:tc>
      </w:tr>
      <w:tr w:rsidR="00D03063" w:rsidRPr="00D03063" w:rsidTr="00D03063">
        <w:trPr>
          <w:trHeight w:val="290"/>
        </w:trPr>
        <w:tc>
          <w:tcPr>
            <w:tcW w:w="2133"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lastRenderedPageBreak/>
              <w:t>Universitair Forensisch Centrum</w:t>
            </w:r>
          </w:p>
        </w:tc>
        <w:tc>
          <w:tcPr>
            <w:tcW w:w="1014" w:type="dxa"/>
          </w:tcPr>
          <w:p w:rsidR="00D03063" w:rsidRPr="00D03063" w:rsidRDefault="00D03063" w:rsidP="00D03063">
            <w:pPr>
              <w:spacing w:line="360" w:lineRule="auto"/>
              <w:rPr>
                <w:rFonts w:ascii="Arial" w:eastAsia="Verdana" w:hAnsi="Arial" w:cs="Arial"/>
              </w:rPr>
            </w:pPr>
          </w:p>
        </w:tc>
        <w:tc>
          <w:tcPr>
            <w:tcW w:w="1127" w:type="dxa"/>
          </w:tcPr>
          <w:p w:rsidR="00D03063" w:rsidRPr="00D03063" w:rsidRDefault="00D03063" w:rsidP="00D03063">
            <w:pPr>
              <w:spacing w:line="360" w:lineRule="auto"/>
              <w:rPr>
                <w:rFonts w:ascii="Arial" w:eastAsia="Verdana" w:hAnsi="Arial" w:cs="Arial"/>
              </w:rPr>
            </w:pPr>
          </w:p>
        </w:tc>
        <w:tc>
          <w:tcPr>
            <w:tcW w:w="1351" w:type="dxa"/>
          </w:tcPr>
          <w:p w:rsidR="00D03063" w:rsidRPr="00D03063" w:rsidRDefault="00D03063" w:rsidP="00D03063">
            <w:pPr>
              <w:spacing w:line="360" w:lineRule="auto"/>
              <w:rPr>
                <w:rFonts w:ascii="Arial" w:eastAsia="Verdana" w:hAnsi="Arial" w:cs="Arial"/>
              </w:rPr>
            </w:pPr>
            <w:r w:rsidRPr="00D03063">
              <w:rPr>
                <w:rFonts w:ascii="Arial" w:eastAsia="Verdana" w:hAnsi="Arial" w:cs="Arial"/>
              </w:rPr>
              <w:t>x (voor plegers)</w:t>
            </w:r>
          </w:p>
        </w:tc>
        <w:tc>
          <w:tcPr>
            <w:tcW w:w="1126" w:type="dxa"/>
          </w:tcPr>
          <w:p w:rsidR="00D03063" w:rsidRPr="00D03063" w:rsidRDefault="00D03063" w:rsidP="00D03063">
            <w:pPr>
              <w:spacing w:line="360" w:lineRule="auto"/>
              <w:rPr>
                <w:rFonts w:ascii="Arial" w:eastAsia="Verdana" w:hAnsi="Arial" w:cs="Arial"/>
              </w:rPr>
            </w:pPr>
          </w:p>
        </w:tc>
        <w:tc>
          <w:tcPr>
            <w:tcW w:w="2028" w:type="dxa"/>
          </w:tcPr>
          <w:p w:rsidR="00D03063" w:rsidRPr="00D03063" w:rsidRDefault="00D03063" w:rsidP="00D03063">
            <w:pPr>
              <w:spacing w:line="360" w:lineRule="auto"/>
              <w:rPr>
                <w:rFonts w:ascii="Arial" w:eastAsia="Verdana" w:hAnsi="Arial" w:cs="Arial"/>
              </w:rPr>
            </w:pPr>
          </w:p>
        </w:tc>
      </w:tr>
    </w:tbl>
    <w:p w:rsidR="00D03063" w:rsidRPr="00D03063" w:rsidRDefault="00D03063" w:rsidP="00D03063">
      <w:pPr>
        <w:spacing w:line="360" w:lineRule="auto"/>
        <w:rPr>
          <w:rFonts w:ascii="Arial" w:hAnsi="Arial" w:cs="Arial"/>
        </w:rPr>
      </w:pPr>
    </w:p>
    <w:p w:rsidR="00117B5D" w:rsidRPr="00D03063" w:rsidRDefault="00117B5D" w:rsidP="00D03063">
      <w:pPr>
        <w:spacing w:line="360" w:lineRule="auto"/>
        <w:rPr>
          <w:rFonts w:ascii="Arial" w:hAnsi="Arial" w:cs="Arial"/>
        </w:rPr>
      </w:pPr>
    </w:p>
    <w:sectPr w:rsidR="00117B5D" w:rsidRPr="00D03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B25"/>
    <w:multiLevelType w:val="hybridMultilevel"/>
    <w:tmpl w:val="49BAFA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DE29A2"/>
    <w:multiLevelType w:val="multilevel"/>
    <w:tmpl w:val="B828678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C80855"/>
    <w:multiLevelType w:val="hybridMultilevel"/>
    <w:tmpl w:val="963AB8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4E13A4"/>
    <w:multiLevelType w:val="hybridMultilevel"/>
    <w:tmpl w:val="746E17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872B3B"/>
    <w:multiLevelType w:val="multilevel"/>
    <w:tmpl w:val="8832750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4070F6"/>
    <w:multiLevelType w:val="multilevel"/>
    <w:tmpl w:val="994EB5F2"/>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F40676"/>
    <w:multiLevelType w:val="multilevel"/>
    <w:tmpl w:val="3A4E32D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E6335D"/>
    <w:multiLevelType w:val="multilevel"/>
    <w:tmpl w:val="7AE2D480"/>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6D6A13"/>
    <w:multiLevelType w:val="hybridMultilevel"/>
    <w:tmpl w:val="55AAAE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C529E4"/>
    <w:multiLevelType w:val="multilevel"/>
    <w:tmpl w:val="932A53E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5AD135B"/>
    <w:multiLevelType w:val="multilevel"/>
    <w:tmpl w:val="5CB4F02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9"/>
  </w:num>
  <w:num w:numId="3">
    <w:abstractNumId w:val="4"/>
  </w:num>
  <w:num w:numId="4">
    <w:abstractNumId w:val="5"/>
  </w:num>
  <w:num w:numId="5">
    <w:abstractNumId w:val="10"/>
  </w:num>
  <w:num w:numId="6">
    <w:abstractNumId w:val="7"/>
  </w:num>
  <w:num w:numId="7">
    <w:abstractNumId w:val="6"/>
  </w:num>
  <w:num w:numId="8">
    <w:abstractNumId w:val="2"/>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63"/>
    <w:rsid w:val="00117B5D"/>
    <w:rsid w:val="003D2207"/>
    <w:rsid w:val="00D03063"/>
    <w:rsid w:val="00FB07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2D023-EAFE-4D0C-AB5A-B531F6E8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03063"/>
  </w:style>
  <w:style w:type="paragraph" w:styleId="Kop2">
    <w:name w:val="heading 2"/>
    <w:basedOn w:val="Standaard"/>
    <w:next w:val="Standaard"/>
    <w:link w:val="Kop2Char"/>
    <w:uiPriority w:val="9"/>
    <w:unhideWhenUsed/>
    <w:qFormat/>
    <w:rsid w:val="00D03063"/>
    <w:pPr>
      <w:keepNext/>
      <w:keepLines/>
      <w:spacing w:before="40" w:after="0"/>
      <w:outlineLvl w:val="1"/>
    </w:pPr>
    <w:rPr>
      <w:rFonts w:asciiTheme="majorHAnsi" w:eastAsiaTheme="majorEastAsia" w:hAnsiTheme="majorHAnsi" w:cstheme="majorBidi"/>
      <w:color w:val="006FB7"/>
      <w:sz w:val="28"/>
      <w:szCs w:val="26"/>
    </w:rPr>
  </w:style>
  <w:style w:type="paragraph" w:styleId="Kop4">
    <w:name w:val="heading 4"/>
    <w:basedOn w:val="Standaard"/>
    <w:next w:val="Standaard"/>
    <w:link w:val="Kop4Char"/>
    <w:uiPriority w:val="9"/>
    <w:unhideWhenUsed/>
    <w:qFormat/>
    <w:rsid w:val="00D03063"/>
    <w:pPr>
      <w:keepNext/>
      <w:keepLines/>
      <w:spacing w:before="40" w:after="0"/>
      <w:outlineLvl w:val="3"/>
    </w:pPr>
    <w:rPr>
      <w:rFonts w:asciiTheme="majorHAnsi" w:eastAsiaTheme="majorEastAsia" w:hAnsiTheme="majorHAnsi" w:cstheme="majorBidi"/>
      <w:i/>
      <w:iCs/>
      <w:color w:val="006FB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03063"/>
    <w:rPr>
      <w:rFonts w:asciiTheme="majorHAnsi" w:eastAsiaTheme="majorEastAsia" w:hAnsiTheme="majorHAnsi" w:cstheme="majorBidi"/>
      <w:color w:val="006FB7"/>
      <w:sz w:val="28"/>
      <w:szCs w:val="26"/>
    </w:rPr>
  </w:style>
  <w:style w:type="character" w:customStyle="1" w:styleId="Kop4Char">
    <w:name w:val="Kop 4 Char"/>
    <w:basedOn w:val="Standaardalinea-lettertype"/>
    <w:link w:val="Kop4"/>
    <w:uiPriority w:val="9"/>
    <w:rsid w:val="00D03063"/>
    <w:rPr>
      <w:rFonts w:asciiTheme="majorHAnsi" w:eastAsiaTheme="majorEastAsia" w:hAnsiTheme="majorHAnsi" w:cstheme="majorBidi"/>
      <w:i/>
      <w:iCs/>
      <w:color w:val="006FB7"/>
    </w:rPr>
  </w:style>
  <w:style w:type="paragraph" w:styleId="Lijstalinea">
    <w:name w:val="List Paragraph"/>
    <w:basedOn w:val="Standaard"/>
    <w:uiPriority w:val="34"/>
    <w:qFormat/>
    <w:rsid w:val="00D03063"/>
    <w:pPr>
      <w:ind w:left="720"/>
      <w:contextualSpacing/>
    </w:pPr>
  </w:style>
  <w:style w:type="character" w:styleId="Hyperlink">
    <w:name w:val="Hyperlink"/>
    <w:uiPriority w:val="99"/>
    <w:unhideWhenUsed/>
    <w:rsid w:val="00D03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w.be" TargetMode="External"/><Relationship Id="rId13" Type="http://schemas.openxmlformats.org/officeDocument/2006/relationships/hyperlink" Target="http://www.stopitnow.be" TargetMode="External"/><Relationship Id="rId3" Type="http://schemas.openxmlformats.org/officeDocument/2006/relationships/settings" Target="settings.xml"/><Relationship Id="rId7" Type="http://schemas.openxmlformats.org/officeDocument/2006/relationships/hyperlink" Target="http://www.kindermishandeling.be" TargetMode="External"/><Relationship Id="rId12" Type="http://schemas.openxmlformats.org/officeDocument/2006/relationships/hyperlink" Target="http://www.chu.ulg.ac.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thischsporten.be" TargetMode="External"/><Relationship Id="rId11" Type="http://schemas.openxmlformats.org/officeDocument/2006/relationships/hyperlink" Target="https://www.stpierre-bru.be/nl/diensten/gynaecologie-verloskunde/320-hoogestraat/zorgcentrum-na-seksueel-geweld-1" TargetMode="External"/><Relationship Id="rId5" Type="http://schemas.openxmlformats.org/officeDocument/2006/relationships/hyperlink" Target="http://www.1712.be" TargetMode="External"/><Relationship Id="rId15" Type="http://schemas.openxmlformats.org/officeDocument/2006/relationships/fontTable" Target="fontTable.xml"/><Relationship Id="rId10" Type="http://schemas.openxmlformats.org/officeDocument/2006/relationships/hyperlink" Target="http://www.uzgent.be/nl/zorgaanbod/mdspecialismen/zorgcentrum-na-seksueel-geweld/Paginas/default.aspx" TargetMode="External"/><Relationship Id="rId4" Type="http://schemas.openxmlformats.org/officeDocument/2006/relationships/webSettings" Target="webSettings.xml"/><Relationship Id="rId9" Type="http://schemas.openxmlformats.org/officeDocument/2006/relationships/hyperlink" Target="http://www.jac.be" TargetMode="External"/><Relationship Id="rId14" Type="http://schemas.openxmlformats.org/officeDocument/2006/relationships/hyperlink" Target="http://www.ufc.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7513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Aerts</dc:creator>
  <cp:keywords/>
  <dc:description/>
  <cp:lastModifiedBy>Tessa</cp:lastModifiedBy>
  <cp:revision>2</cp:revision>
  <dcterms:created xsi:type="dcterms:W3CDTF">2019-03-25T15:24:00Z</dcterms:created>
  <dcterms:modified xsi:type="dcterms:W3CDTF">2019-03-25T15:24:00Z</dcterms:modified>
</cp:coreProperties>
</file>